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0E2F5D" w:rsidRDefault="00905CE7" w:rsidP="00054C09">
      <w:pPr>
        <w:jc w:val="both"/>
        <w:rPr>
          <w:rFonts w:ascii="新細明體" w:eastAsia="新細明體" w:hAnsi="新細明體" w:cstheme="majorHAnsi"/>
          <w:b/>
          <w:bCs/>
          <w:sz w:val="56"/>
          <w:szCs w:val="56"/>
        </w:rPr>
      </w:pPr>
    </w:p>
    <w:p w14:paraId="194B04EB" w14:textId="32DE9D9E" w:rsidR="00905CE7" w:rsidRPr="000E2F5D" w:rsidRDefault="00905CE7" w:rsidP="00054C09">
      <w:pPr>
        <w:jc w:val="both"/>
        <w:rPr>
          <w:rFonts w:ascii="新細明體" w:eastAsia="新細明體" w:hAnsi="新細明體" w:cstheme="majorHAnsi"/>
          <w:b/>
          <w:bCs/>
          <w:sz w:val="56"/>
          <w:szCs w:val="56"/>
        </w:rPr>
      </w:pPr>
    </w:p>
    <w:p w14:paraId="5698098C" w14:textId="77777777" w:rsidR="00905CE7" w:rsidRPr="000E2F5D" w:rsidRDefault="00905CE7" w:rsidP="00054C09">
      <w:pPr>
        <w:jc w:val="both"/>
        <w:rPr>
          <w:rFonts w:ascii="新細明體" w:eastAsia="新細明體" w:hAnsi="新細明體" w:cstheme="majorHAnsi"/>
          <w:b/>
          <w:bCs/>
          <w:sz w:val="56"/>
          <w:szCs w:val="56"/>
        </w:rPr>
      </w:pPr>
    </w:p>
    <w:p w14:paraId="72BF0DBA" w14:textId="545190DF" w:rsidR="00905CE7" w:rsidRPr="000E2F5D" w:rsidRDefault="00905CE7" w:rsidP="00054C09">
      <w:pPr>
        <w:jc w:val="both"/>
        <w:rPr>
          <w:rFonts w:ascii="新細明體" w:eastAsia="新細明體" w:hAnsi="新細明體" w:cstheme="majorHAnsi"/>
          <w:b/>
          <w:bCs/>
          <w:sz w:val="56"/>
          <w:szCs w:val="56"/>
        </w:rPr>
      </w:pPr>
    </w:p>
    <w:p w14:paraId="5EA4191C" w14:textId="77777777" w:rsidR="00905CE7" w:rsidRPr="000E2F5D" w:rsidRDefault="00905CE7" w:rsidP="00054C09">
      <w:pPr>
        <w:jc w:val="both"/>
        <w:rPr>
          <w:rFonts w:ascii="新細明體" w:eastAsia="新細明體" w:hAnsi="新細明體" w:cstheme="majorHAnsi"/>
          <w:b/>
          <w:bCs/>
          <w:sz w:val="56"/>
          <w:szCs w:val="56"/>
        </w:rPr>
      </w:pPr>
    </w:p>
    <w:p w14:paraId="4FCA62F4" w14:textId="632165DF" w:rsidR="007B7C76" w:rsidRPr="000E2F5D" w:rsidRDefault="00C12805" w:rsidP="67C9D801">
      <w:pPr>
        <w:jc w:val="both"/>
        <w:rPr>
          <w:rFonts w:ascii="新細明體" w:eastAsia="新細明體" w:hAnsi="新細明體" w:cstheme="majorBidi"/>
          <w:b/>
          <w:bCs/>
          <w:sz w:val="56"/>
          <w:szCs w:val="56"/>
          <w:lang w:eastAsia="zh-TW"/>
        </w:rPr>
      </w:pPr>
      <w:r w:rsidRPr="000E2F5D">
        <w:rPr>
          <w:rFonts w:ascii="新細明體" w:eastAsia="新細明體" w:hAnsi="新細明體" w:cstheme="majorBidi"/>
          <w:b/>
          <w:bCs/>
          <w:sz w:val="56"/>
          <w:szCs w:val="56"/>
          <w:lang w:eastAsia="zh-TW"/>
        </w:rPr>
        <w:t>供應商關係</w:t>
      </w:r>
      <w:r w:rsidR="00FF721B" w:rsidRPr="000E2F5D">
        <w:rPr>
          <w:rFonts w:ascii="新細明體" w:eastAsia="新細明體" w:hAnsi="新細明體" w:cstheme="majorBidi"/>
          <w:b/>
          <w:bCs/>
          <w:sz w:val="56"/>
          <w:szCs w:val="56"/>
          <w:lang w:eastAsia="zh-TW"/>
        </w:rPr>
        <w:t>實務指南</w:t>
      </w:r>
    </w:p>
    <w:p w14:paraId="002C7311" w14:textId="4D547564" w:rsidR="007B7C76" w:rsidRPr="000E2F5D" w:rsidRDefault="007B7C76" w:rsidP="00054C09">
      <w:pPr>
        <w:jc w:val="both"/>
        <w:rPr>
          <w:rFonts w:ascii="新細明體" w:eastAsia="新細明體" w:hAnsi="新細明體" w:cstheme="majorHAnsi"/>
          <w:lang w:eastAsia="zh-TW"/>
        </w:rPr>
      </w:pPr>
    </w:p>
    <w:p w14:paraId="7126442A" w14:textId="6F31F3A4" w:rsidR="007B7C76" w:rsidRPr="000E2F5D" w:rsidRDefault="007B7C76" w:rsidP="00054C09">
      <w:pPr>
        <w:jc w:val="both"/>
        <w:rPr>
          <w:rFonts w:ascii="新細明體" w:eastAsia="新細明體" w:hAnsi="新細明體" w:cstheme="majorHAnsi"/>
          <w:lang w:eastAsia="zh-TW"/>
        </w:rPr>
      </w:pPr>
      <w:r w:rsidRPr="000E2F5D">
        <w:rPr>
          <w:rFonts w:ascii="新細明體" w:eastAsia="新細明體" w:hAnsi="新細明體" w:cstheme="majorHAnsi"/>
          <w:sz w:val="28"/>
          <w:szCs w:val="28"/>
          <w:lang w:eastAsia="zh-TW"/>
        </w:rPr>
        <w:t>版本</w:t>
      </w:r>
      <w:r w:rsidR="00A4156E" w:rsidRPr="000E2F5D">
        <w:rPr>
          <w:rFonts w:ascii="新細明體" w:eastAsia="新細明體" w:hAnsi="新細明體" w:cstheme="majorHAnsi"/>
          <w:sz w:val="28"/>
          <w:szCs w:val="28"/>
          <w:lang w:eastAsia="zh-TW"/>
        </w:rPr>
        <w:t xml:space="preserve"> 1.0</w:t>
      </w:r>
    </w:p>
    <w:p w14:paraId="5F5E1798" w14:textId="77777777" w:rsidR="00905CE7" w:rsidRPr="000E2F5D" w:rsidRDefault="00905CE7" w:rsidP="00054C09">
      <w:pPr>
        <w:jc w:val="both"/>
        <w:rPr>
          <w:rFonts w:ascii="新細明體" w:eastAsia="新細明體" w:hAnsi="新細明體" w:cstheme="majorHAnsi"/>
          <w:lang w:eastAsia="zh-TW"/>
        </w:rPr>
      </w:pPr>
    </w:p>
    <w:p w14:paraId="5D2989F8" w14:textId="77777777" w:rsidR="008B165E" w:rsidRPr="000E2F5D" w:rsidRDefault="008B165E" w:rsidP="67C9D801">
      <w:pPr>
        <w:jc w:val="both"/>
        <w:rPr>
          <w:rFonts w:ascii="新細明體" w:eastAsia="新細明體" w:hAnsi="新細明體" w:cstheme="majorBidi"/>
          <w:lang w:eastAsia="zh-TW"/>
        </w:rPr>
      </w:pPr>
    </w:p>
    <w:p w14:paraId="7066E0CB" w14:textId="1CDC09B2" w:rsidR="00497D21" w:rsidRPr="000E2F5D" w:rsidRDefault="00497D21" w:rsidP="00054C09">
      <w:pPr>
        <w:jc w:val="both"/>
        <w:rPr>
          <w:rFonts w:ascii="新細明體" w:eastAsia="新細明體" w:hAnsi="新細明體" w:cstheme="majorHAnsi"/>
          <w:lang w:eastAsia="zh-TW"/>
        </w:rPr>
      </w:pPr>
      <w:r w:rsidRPr="000E2F5D">
        <w:rPr>
          <w:rFonts w:ascii="新細明體" w:eastAsia="新細明體" w:hAnsi="新細明體" w:cstheme="majorHAnsi"/>
          <w:lang w:eastAsia="zh-TW"/>
        </w:rPr>
        <w:br w:type="page"/>
      </w:r>
    </w:p>
    <w:p w14:paraId="406CB793" w14:textId="77777777" w:rsidR="008B165E" w:rsidRPr="000E2F5D" w:rsidRDefault="008B165E" w:rsidP="00054C09">
      <w:pPr>
        <w:jc w:val="both"/>
        <w:rPr>
          <w:rFonts w:ascii="新細明體" w:eastAsia="新細明體" w:hAnsi="新細明體" w:cstheme="majorHAnsi"/>
          <w:lang w:eastAsia="zh-TW"/>
        </w:rPr>
      </w:pPr>
    </w:p>
    <w:p w14:paraId="5C53183F" w14:textId="773D2A04" w:rsidR="008B165E" w:rsidRPr="000E2F5D" w:rsidRDefault="008B165E" w:rsidP="00054C09">
      <w:pPr>
        <w:jc w:val="both"/>
        <w:rPr>
          <w:rFonts w:ascii="新細明體" w:eastAsia="新細明體" w:hAnsi="新細明體" w:cstheme="majorHAnsi"/>
          <w:lang w:eastAsia="zh-TW"/>
        </w:rPr>
      </w:pPr>
    </w:p>
    <w:p w14:paraId="0410133F" w14:textId="6B078610" w:rsidR="008B165E" w:rsidRPr="000E2F5D" w:rsidRDefault="008B165E" w:rsidP="00054C09">
      <w:pPr>
        <w:jc w:val="both"/>
        <w:rPr>
          <w:rFonts w:ascii="新細明體" w:eastAsia="新細明體" w:hAnsi="新細明體" w:cstheme="majorHAnsi"/>
          <w:lang w:eastAsia="zh-TW"/>
        </w:rPr>
      </w:pPr>
    </w:p>
    <w:p w14:paraId="79E120E6" w14:textId="77777777" w:rsidR="008B165E" w:rsidRPr="000E2F5D" w:rsidRDefault="008B165E" w:rsidP="00054C09">
      <w:pPr>
        <w:jc w:val="both"/>
        <w:rPr>
          <w:rFonts w:ascii="新細明體" w:eastAsia="新細明體" w:hAnsi="新細明體" w:cstheme="majorHAnsi"/>
          <w:lang w:eastAsia="zh-TW"/>
        </w:rPr>
      </w:pPr>
    </w:p>
    <w:p w14:paraId="4C324DB5" w14:textId="77777777" w:rsidR="008B165E" w:rsidRPr="000E2F5D" w:rsidRDefault="008B165E" w:rsidP="00054C09">
      <w:pPr>
        <w:jc w:val="both"/>
        <w:rPr>
          <w:rFonts w:ascii="新細明體" w:eastAsia="新細明體" w:hAnsi="新細明體" w:cstheme="majorHAnsi"/>
          <w:lang w:eastAsia="zh-TW"/>
        </w:rPr>
      </w:pPr>
    </w:p>
    <w:p w14:paraId="704889EF" w14:textId="59D640AD" w:rsidR="000D66A1" w:rsidRPr="000E2F5D" w:rsidRDefault="00497D21" w:rsidP="00054C09">
      <w:pPr>
        <w:jc w:val="both"/>
        <w:rPr>
          <w:rFonts w:ascii="新細明體" w:eastAsia="新細明體" w:hAnsi="新細明體" w:cstheme="majorHAnsi"/>
          <w:lang w:eastAsia="zh-TW"/>
        </w:rPr>
      </w:pPr>
      <w:r w:rsidRPr="000E2F5D">
        <w:rPr>
          <w:rFonts w:ascii="新細明體" w:eastAsia="新細明體" w:hAnsi="新細明體"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1338B84B" w14:textId="77777777" w:rsidR="006E7CA1" w:rsidRPr="000E2F5D" w:rsidRDefault="006E7CA1" w:rsidP="006E7CA1">
                            <w:pPr>
                              <w:jc w:val="both"/>
                              <w:rPr>
                                <w:rFonts w:ascii="新細明體" w:eastAsia="新細明體" w:hAnsi="新細明體"/>
                                <w:sz w:val="32"/>
                                <w:szCs w:val="32"/>
                                <w:lang w:eastAsia="zh-TW"/>
                              </w:rPr>
                            </w:pPr>
                            <w:r w:rsidRPr="000E2F5D">
                              <w:rPr>
                                <w:rFonts w:ascii="新細明體" w:eastAsia="新細明體" w:hAnsi="新細明體"/>
                                <w:sz w:val="32"/>
                                <w:szCs w:val="32"/>
                                <w:lang w:eastAsia="zh-TW"/>
                              </w:rPr>
                              <w:t>本文件旨在作為實務指南，僅供參考。各校應審閱相關建議，並視需要加以調整，以符合自身環境、資源及需求。作者對任何基於本指南所採取的行動概不負責。</w:t>
                            </w:r>
                          </w:p>
                          <w:p w14:paraId="00F0D2B1" w14:textId="21972544" w:rsidR="00497D21" w:rsidRPr="000E2F5D" w:rsidRDefault="00497D21" w:rsidP="00497D21">
                            <w:pPr>
                              <w:rPr>
                                <w:rFonts w:ascii="新細明體" w:eastAsia="新細明體" w:hAnsi="新細明體"/>
                                <w:sz w:val="32"/>
                                <w:szCs w:val="32"/>
                                <w:lang w:eastAsia="zh-TW"/>
                              </w:rPr>
                            </w:pPr>
                          </w:p>
                          <w:p w14:paraId="02BDFB8A" w14:textId="77777777" w:rsidR="00497D21" w:rsidRPr="000E2F5D" w:rsidRDefault="00497D21">
                            <w:pPr>
                              <w:rPr>
                                <w:rFonts w:ascii="新細明體" w:eastAsia="新細明體" w:hAnsi="新細明體"/>
                                <w:sz w:val="32"/>
                                <w:szCs w:val="32"/>
                                <w:lang w:eastAsia="zh-TW"/>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1338B84B" w14:textId="77777777" w:rsidR="006E7CA1" w:rsidRPr="000E2F5D" w:rsidRDefault="006E7CA1" w:rsidP="006E7CA1">
                      <w:pPr>
                        <w:jc w:val="both"/>
                        <w:rPr>
                          <w:rFonts w:ascii="新細明體" w:eastAsia="新細明體" w:hAnsi="新細明體"/>
                          <w:sz w:val="32"/>
                          <w:szCs w:val="32"/>
                          <w:lang w:eastAsia="zh-TW"/>
                        </w:rPr>
                      </w:pPr>
                      <w:r w:rsidRPr="000E2F5D">
                        <w:rPr>
                          <w:rFonts w:ascii="新細明體" w:eastAsia="新細明體" w:hAnsi="新細明體"/>
                          <w:sz w:val="32"/>
                          <w:szCs w:val="32"/>
                          <w:lang w:eastAsia="zh-TW"/>
                        </w:rPr>
                        <w:t>本文件旨在作為實務指南，僅供參考。各校應審閱相關建議，並視需要加以調整，以符合自身環境、資源及需求。作者對任何基於本指南所採取的行動概不負責。</w:t>
                      </w:r>
                    </w:p>
                    <w:p w14:paraId="00F0D2B1" w14:textId="21972544" w:rsidR="00497D21" w:rsidRPr="000E2F5D" w:rsidRDefault="00497D21" w:rsidP="00497D21">
                      <w:pPr>
                        <w:rPr>
                          <w:rFonts w:ascii="新細明體" w:eastAsia="新細明體" w:hAnsi="新細明體"/>
                          <w:sz w:val="32"/>
                          <w:szCs w:val="32"/>
                          <w:lang w:eastAsia="zh-TW"/>
                        </w:rPr>
                      </w:pPr>
                    </w:p>
                    <w:p w14:paraId="02BDFB8A" w14:textId="77777777" w:rsidR="00497D21" w:rsidRPr="000E2F5D" w:rsidRDefault="00497D21">
                      <w:pPr>
                        <w:rPr>
                          <w:rFonts w:ascii="新細明體" w:eastAsia="新細明體" w:hAnsi="新細明體"/>
                          <w:sz w:val="32"/>
                          <w:szCs w:val="32"/>
                          <w:lang w:eastAsia="zh-TW"/>
                        </w:rPr>
                      </w:pPr>
                    </w:p>
                  </w:txbxContent>
                </v:textbox>
                <w10:wrap anchorx="margin"/>
              </v:shape>
            </w:pict>
          </mc:Fallback>
        </mc:AlternateContent>
      </w:r>
      <w:r w:rsidR="007B7C76" w:rsidRPr="000E2F5D">
        <w:rPr>
          <w:rFonts w:ascii="新細明體" w:eastAsia="新細明體" w:hAnsi="新細明體" w:cstheme="majorHAnsi"/>
          <w:lang w:eastAsia="zh-TW"/>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0E2F5D" w14:paraId="5A7BBE3B" w14:textId="77777777" w:rsidTr="1E212CC6">
        <w:tc>
          <w:tcPr>
            <w:tcW w:w="8505" w:type="dxa"/>
            <w:shd w:val="clear" w:color="auto" w:fill="FFFFFF" w:themeFill="background1"/>
            <w:vAlign w:val="bottom"/>
          </w:tcPr>
          <w:p w14:paraId="2FC6035C" w14:textId="0C0C2A68" w:rsidR="000D66A1" w:rsidRPr="000E2F5D" w:rsidRDefault="000D66A1" w:rsidP="00054C09">
            <w:pPr>
              <w:pStyle w:val="Header"/>
              <w:jc w:val="both"/>
              <w:rPr>
                <w:rFonts w:ascii="新細明體" w:eastAsia="新細明體" w:hAnsi="新細明體" w:cstheme="majorHAnsi"/>
                <w:bCs/>
                <w:sz w:val="24"/>
                <w:szCs w:val="24"/>
              </w:rPr>
            </w:pPr>
            <w:r w:rsidRPr="000E2F5D">
              <w:rPr>
                <w:rFonts w:ascii="新細明體" w:eastAsia="新細明體" w:hAnsi="新細明體" w:cstheme="majorHAnsi"/>
                <w:bCs/>
                <w:sz w:val="24"/>
                <w:szCs w:val="24"/>
                <w:lang w:eastAsia="zh-TW"/>
              </w:rPr>
              <w:lastRenderedPageBreak/>
              <w:br w:type="page"/>
            </w:r>
            <w:r w:rsidRPr="000E2F5D">
              <w:rPr>
                <w:rFonts w:ascii="新細明體" w:eastAsia="新細明體" w:hAnsi="新細明體" w:cstheme="majorHAnsi"/>
                <w:bCs/>
                <w:sz w:val="24"/>
                <w:szCs w:val="24"/>
              </w:rPr>
              <w:t>版本歷史</w:t>
            </w:r>
          </w:p>
        </w:tc>
      </w:tr>
    </w:tbl>
    <w:p w14:paraId="583DC728" w14:textId="77777777" w:rsidR="000D66A1" w:rsidRPr="000E2F5D" w:rsidRDefault="000D66A1" w:rsidP="00054C09">
      <w:pPr>
        <w:pStyle w:val="Footer"/>
        <w:jc w:val="both"/>
        <w:rPr>
          <w:rFonts w:ascii="新細明體" w:eastAsia="新細明體" w:hAnsi="新細明體"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0E2F5D" w14:paraId="2D5970FA" w14:textId="77777777" w:rsidTr="00B86B4E">
        <w:trPr>
          <w:cantSplit/>
          <w:trHeight w:val="224"/>
        </w:trPr>
        <w:tc>
          <w:tcPr>
            <w:tcW w:w="1908" w:type="dxa"/>
            <w:shd w:val="pct10" w:color="auto" w:fill="FFFFFF"/>
            <w:vAlign w:val="center"/>
          </w:tcPr>
          <w:p w14:paraId="550E2EAF" w14:textId="77777777" w:rsidR="000D66A1" w:rsidRPr="000E2F5D" w:rsidRDefault="000D66A1" w:rsidP="00054C09">
            <w:pPr>
              <w:jc w:val="both"/>
              <w:rPr>
                <w:rFonts w:ascii="新細明體" w:eastAsia="新細明體" w:hAnsi="新細明體" w:cstheme="majorHAnsi"/>
                <w:bCs/>
                <w:sz w:val="24"/>
                <w:szCs w:val="24"/>
              </w:rPr>
            </w:pPr>
            <w:r w:rsidRPr="000E2F5D">
              <w:rPr>
                <w:rFonts w:ascii="新細明體" w:eastAsia="新細明體" w:hAnsi="新細明體" w:cstheme="majorHAnsi"/>
                <w:bCs/>
                <w:sz w:val="24"/>
                <w:szCs w:val="24"/>
              </w:rPr>
              <w:t>版本 日期</w:t>
            </w:r>
          </w:p>
        </w:tc>
        <w:tc>
          <w:tcPr>
            <w:tcW w:w="1872" w:type="dxa"/>
            <w:shd w:val="pct10" w:color="auto" w:fill="FFFFFF"/>
            <w:vAlign w:val="center"/>
          </w:tcPr>
          <w:p w14:paraId="1C21D1A8" w14:textId="77777777" w:rsidR="000D66A1" w:rsidRPr="000E2F5D" w:rsidRDefault="000D66A1" w:rsidP="00054C09">
            <w:pPr>
              <w:jc w:val="both"/>
              <w:rPr>
                <w:rFonts w:ascii="新細明體" w:eastAsia="新細明體" w:hAnsi="新細明體" w:cstheme="majorHAnsi"/>
                <w:bCs/>
                <w:sz w:val="24"/>
                <w:szCs w:val="24"/>
              </w:rPr>
            </w:pPr>
            <w:r w:rsidRPr="000E2F5D">
              <w:rPr>
                <w:rFonts w:ascii="新細明體" w:eastAsia="新細明體" w:hAnsi="新細明體" w:cstheme="majorHAnsi"/>
                <w:bCs/>
                <w:sz w:val="24"/>
                <w:szCs w:val="24"/>
              </w:rPr>
              <w:t>版本號</w:t>
            </w:r>
          </w:p>
        </w:tc>
        <w:tc>
          <w:tcPr>
            <w:tcW w:w="3166" w:type="dxa"/>
            <w:shd w:val="pct10" w:color="auto" w:fill="FFFFFF"/>
            <w:vAlign w:val="center"/>
          </w:tcPr>
          <w:p w14:paraId="5874EAF4" w14:textId="77777777" w:rsidR="000D66A1" w:rsidRPr="000E2F5D" w:rsidRDefault="000D66A1" w:rsidP="00054C09">
            <w:pPr>
              <w:jc w:val="both"/>
              <w:rPr>
                <w:rFonts w:ascii="新細明體" w:eastAsia="新細明體" w:hAnsi="新細明體" w:cstheme="majorHAnsi"/>
                <w:bCs/>
                <w:sz w:val="24"/>
                <w:szCs w:val="24"/>
              </w:rPr>
            </w:pPr>
            <w:r w:rsidRPr="000E2F5D">
              <w:rPr>
                <w:rFonts w:ascii="新細明體" w:eastAsia="新細明體" w:hAnsi="新細明體" w:cstheme="majorHAnsi"/>
                <w:bCs/>
                <w:sz w:val="24"/>
                <w:szCs w:val="24"/>
              </w:rPr>
              <w:t>變更說明</w:t>
            </w:r>
          </w:p>
        </w:tc>
        <w:tc>
          <w:tcPr>
            <w:tcW w:w="1559" w:type="dxa"/>
            <w:shd w:val="pct10" w:color="auto" w:fill="FFFFFF"/>
            <w:vAlign w:val="center"/>
          </w:tcPr>
          <w:p w14:paraId="18667313" w14:textId="77777777" w:rsidR="000D66A1" w:rsidRPr="000E2F5D" w:rsidRDefault="000D66A1" w:rsidP="00054C09">
            <w:pPr>
              <w:jc w:val="both"/>
              <w:rPr>
                <w:rFonts w:ascii="新細明體" w:eastAsia="新細明體" w:hAnsi="新細明體" w:cstheme="majorHAnsi"/>
                <w:bCs/>
                <w:sz w:val="24"/>
                <w:szCs w:val="24"/>
              </w:rPr>
            </w:pPr>
            <w:r w:rsidRPr="000E2F5D">
              <w:rPr>
                <w:rFonts w:ascii="新細明體" w:eastAsia="新細明體" w:hAnsi="新細明體" w:cstheme="majorHAnsi"/>
                <w:bCs/>
                <w:sz w:val="24"/>
                <w:szCs w:val="24"/>
              </w:rPr>
              <w:t>作者</w:t>
            </w:r>
          </w:p>
        </w:tc>
      </w:tr>
      <w:tr w:rsidR="000D66A1" w:rsidRPr="000E2F5D" w14:paraId="75009DD9" w14:textId="77777777">
        <w:trPr>
          <w:trHeight w:val="70"/>
        </w:trPr>
        <w:tc>
          <w:tcPr>
            <w:tcW w:w="1908" w:type="dxa"/>
          </w:tcPr>
          <w:p w14:paraId="5B4FEED3" w14:textId="0955DCD2" w:rsidR="000D66A1" w:rsidRPr="000E2F5D" w:rsidRDefault="000D66A1" w:rsidP="00054C09">
            <w:pPr>
              <w:jc w:val="both"/>
              <w:rPr>
                <w:rFonts w:ascii="新細明體" w:eastAsia="新細明體" w:hAnsi="新細明體" w:cstheme="majorHAnsi"/>
                <w:bCs/>
                <w:sz w:val="24"/>
                <w:szCs w:val="24"/>
              </w:rPr>
            </w:pPr>
          </w:p>
        </w:tc>
        <w:tc>
          <w:tcPr>
            <w:tcW w:w="1872" w:type="dxa"/>
          </w:tcPr>
          <w:p w14:paraId="248A03D9" w14:textId="01287D26" w:rsidR="000D66A1" w:rsidRPr="000E2F5D" w:rsidRDefault="000D66A1" w:rsidP="00054C09">
            <w:pPr>
              <w:jc w:val="both"/>
              <w:rPr>
                <w:rFonts w:ascii="新細明體" w:eastAsia="新細明體" w:hAnsi="新細明體" w:cstheme="majorHAnsi"/>
                <w:bCs/>
                <w:sz w:val="24"/>
                <w:szCs w:val="24"/>
              </w:rPr>
            </w:pPr>
          </w:p>
        </w:tc>
        <w:tc>
          <w:tcPr>
            <w:tcW w:w="3166" w:type="dxa"/>
          </w:tcPr>
          <w:p w14:paraId="5DC26496" w14:textId="049FCA82" w:rsidR="000D66A1" w:rsidRPr="000E2F5D" w:rsidRDefault="000D66A1" w:rsidP="00054C09">
            <w:pPr>
              <w:jc w:val="both"/>
              <w:rPr>
                <w:rFonts w:ascii="新細明體" w:eastAsia="新細明體" w:hAnsi="新細明體" w:cstheme="majorHAnsi"/>
                <w:bCs/>
                <w:sz w:val="24"/>
                <w:szCs w:val="24"/>
              </w:rPr>
            </w:pPr>
          </w:p>
        </w:tc>
        <w:tc>
          <w:tcPr>
            <w:tcW w:w="1559" w:type="dxa"/>
          </w:tcPr>
          <w:p w14:paraId="0599B6A5" w14:textId="77777777" w:rsidR="000D66A1" w:rsidRPr="000E2F5D" w:rsidRDefault="000D66A1" w:rsidP="00054C09">
            <w:pPr>
              <w:jc w:val="both"/>
              <w:rPr>
                <w:rFonts w:ascii="新細明體" w:eastAsia="新細明體" w:hAnsi="新細明體" w:cstheme="majorHAnsi"/>
                <w:bCs/>
                <w:sz w:val="24"/>
                <w:szCs w:val="24"/>
              </w:rPr>
            </w:pPr>
          </w:p>
        </w:tc>
      </w:tr>
      <w:tr w:rsidR="000D66A1" w:rsidRPr="000E2F5D" w14:paraId="153DE60D" w14:textId="77777777">
        <w:trPr>
          <w:trHeight w:val="70"/>
        </w:trPr>
        <w:tc>
          <w:tcPr>
            <w:tcW w:w="1908" w:type="dxa"/>
          </w:tcPr>
          <w:p w14:paraId="33B479BB" w14:textId="77777777" w:rsidR="000D66A1" w:rsidRPr="000E2F5D" w:rsidRDefault="000D66A1" w:rsidP="00054C09">
            <w:pPr>
              <w:jc w:val="both"/>
              <w:rPr>
                <w:rFonts w:ascii="新細明體" w:eastAsia="新細明體" w:hAnsi="新細明體" w:cstheme="majorHAnsi"/>
                <w:bCs/>
                <w:sz w:val="24"/>
                <w:szCs w:val="24"/>
              </w:rPr>
            </w:pPr>
          </w:p>
        </w:tc>
        <w:tc>
          <w:tcPr>
            <w:tcW w:w="1872" w:type="dxa"/>
          </w:tcPr>
          <w:p w14:paraId="2DAEC3FD" w14:textId="77777777" w:rsidR="000D66A1" w:rsidRPr="000E2F5D" w:rsidRDefault="000D66A1" w:rsidP="00054C09">
            <w:pPr>
              <w:jc w:val="both"/>
              <w:rPr>
                <w:rFonts w:ascii="新細明體" w:eastAsia="新細明體" w:hAnsi="新細明體" w:cstheme="majorHAnsi"/>
                <w:bCs/>
                <w:sz w:val="24"/>
                <w:szCs w:val="24"/>
              </w:rPr>
            </w:pPr>
          </w:p>
        </w:tc>
        <w:tc>
          <w:tcPr>
            <w:tcW w:w="3166" w:type="dxa"/>
          </w:tcPr>
          <w:p w14:paraId="24A19E93" w14:textId="77777777" w:rsidR="000D66A1" w:rsidRPr="000E2F5D" w:rsidRDefault="000D66A1" w:rsidP="00054C09">
            <w:pPr>
              <w:jc w:val="both"/>
              <w:rPr>
                <w:rFonts w:ascii="新細明體" w:eastAsia="新細明體" w:hAnsi="新細明體" w:cstheme="majorHAnsi"/>
                <w:bCs/>
                <w:sz w:val="24"/>
                <w:szCs w:val="24"/>
              </w:rPr>
            </w:pPr>
          </w:p>
        </w:tc>
        <w:tc>
          <w:tcPr>
            <w:tcW w:w="1559" w:type="dxa"/>
          </w:tcPr>
          <w:p w14:paraId="674D22D3" w14:textId="77777777" w:rsidR="000D66A1" w:rsidRPr="000E2F5D" w:rsidRDefault="000D66A1" w:rsidP="00054C09">
            <w:pPr>
              <w:jc w:val="both"/>
              <w:rPr>
                <w:rFonts w:ascii="新細明體" w:eastAsia="新細明體" w:hAnsi="新細明體" w:cstheme="majorHAnsi"/>
                <w:bCs/>
                <w:sz w:val="24"/>
                <w:szCs w:val="24"/>
              </w:rPr>
            </w:pPr>
          </w:p>
        </w:tc>
      </w:tr>
      <w:tr w:rsidR="000D66A1" w:rsidRPr="000E2F5D" w14:paraId="51850A88" w14:textId="77777777">
        <w:trPr>
          <w:trHeight w:val="70"/>
        </w:trPr>
        <w:tc>
          <w:tcPr>
            <w:tcW w:w="1908" w:type="dxa"/>
          </w:tcPr>
          <w:p w14:paraId="02AF3BB2" w14:textId="77777777" w:rsidR="000D66A1" w:rsidRPr="000E2F5D" w:rsidRDefault="000D66A1" w:rsidP="00054C09">
            <w:pPr>
              <w:jc w:val="both"/>
              <w:rPr>
                <w:rFonts w:ascii="新細明體" w:eastAsia="新細明體" w:hAnsi="新細明體" w:cstheme="majorHAnsi"/>
                <w:bCs/>
                <w:sz w:val="24"/>
                <w:szCs w:val="24"/>
              </w:rPr>
            </w:pPr>
          </w:p>
        </w:tc>
        <w:tc>
          <w:tcPr>
            <w:tcW w:w="1872" w:type="dxa"/>
          </w:tcPr>
          <w:p w14:paraId="1791CD45" w14:textId="77777777" w:rsidR="000D66A1" w:rsidRPr="000E2F5D" w:rsidRDefault="000D66A1" w:rsidP="00054C09">
            <w:pPr>
              <w:jc w:val="both"/>
              <w:rPr>
                <w:rFonts w:ascii="新細明體" w:eastAsia="新細明體" w:hAnsi="新細明體" w:cstheme="majorHAnsi"/>
                <w:bCs/>
                <w:sz w:val="24"/>
                <w:szCs w:val="24"/>
              </w:rPr>
            </w:pPr>
          </w:p>
        </w:tc>
        <w:tc>
          <w:tcPr>
            <w:tcW w:w="3166" w:type="dxa"/>
          </w:tcPr>
          <w:p w14:paraId="4F7C8CFC" w14:textId="77777777" w:rsidR="000D66A1" w:rsidRPr="000E2F5D" w:rsidRDefault="000D66A1" w:rsidP="00054C09">
            <w:pPr>
              <w:jc w:val="both"/>
              <w:rPr>
                <w:rFonts w:ascii="新細明體" w:eastAsia="新細明體" w:hAnsi="新細明體" w:cstheme="majorHAnsi"/>
                <w:bCs/>
                <w:sz w:val="24"/>
                <w:szCs w:val="24"/>
              </w:rPr>
            </w:pPr>
          </w:p>
        </w:tc>
        <w:tc>
          <w:tcPr>
            <w:tcW w:w="1559" w:type="dxa"/>
          </w:tcPr>
          <w:p w14:paraId="783983DF" w14:textId="77777777" w:rsidR="000D66A1" w:rsidRPr="000E2F5D" w:rsidRDefault="000D66A1" w:rsidP="00054C09">
            <w:pPr>
              <w:jc w:val="both"/>
              <w:rPr>
                <w:rFonts w:ascii="新細明體" w:eastAsia="新細明體" w:hAnsi="新細明體" w:cstheme="majorHAnsi"/>
                <w:bCs/>
                <w:sz w:val="24"/>
                <w:szCs w:val="24"/>
              </w:rPr>
            </w:pPr>
          </w:p>
        </w:tc>
      </w:tr>
      <w:tr w:rsidR="000D66A1" w:rsidRPr="000E2F5D" w14:paraId="49A6EB0E" w14:textId="77777777">
        <w:trPr>
          <w:trHeight w:val="70"/>
        </w:trPr>
        <w:tc>
          <w:tcPr>
            <w:tcW w:w="1908" w:type="dxa"/>
          </w:tcPr>
          <w:p w14:paraId="77F1DB72" w14:textId="77777777" w:rsidR="000D66A1" w:rsidRPr="000E2F5D" w:rsidRDefault="000D66A1" w:rsidP="00054C09">
            <w:pPr>
              <w:jc w:val="both"/>
              <w:rPr>
                <w:rFonts w:ascii="新細明體" w:eastAsia="新細明體" w:hAnsi="新細明體" w:cstheme="majorHAnsi"/>
                <w:bCs/>
                <w:sz w:val="24"/>
                <w:szCs w:val="24"/>
              </w:rPr>
            </w:pPr>
          </w:p>
        </w:tc>
        <w:tc>
          <w:tcPr>
            <w:tcW w:w="1872" w:type="dxa"/>
          </w:tcPr>
          <w:p w14:paraId="147C8EAA" w14:textId="77777777" w:rsidR="000D66A1" w:rsidRPr="000E2F5D" w:rsidRDefault="000D66A1" w:rsidP="00054C09">
            <w:pPr>
              <w:jc w:val="both"/>
              <w:rPr>
                <w:rFonts w:ascii="新細明體" w:eastAsia="新細明體" w:hAnsi="新細明體" w:cstheme="majorHAnsi"/>
                <w:bCs/>
                <w:sz w:val="24"/>
                <w:szCs w:val="24"/>
              </w:rPr>
            </w:pPr>
          </w:p>
        </w:tc>
        <w:tc>
          <w:tcPr>
            <w:tcW w:w="3166" w:type="dxa"/>
          </w:tcPr>
          <w:p w14:paraId="0979D91E" w14:textId="77777777" w:rsidR="000D66A1" w:rsidRPr="000E2F5D" w:rsidRDefault="000D66A1" w:rsidP="00054C09">
            <w:pPr>
              <w:jc w:val="both"/>
              <w:rPr>
                <w:rFonts w:ascii="新細明體" w:eastAsia="新細明體" w:hAnsi="新細明體" w:cstheme="majorHAnsi"/>
                <w:bCs/>
                <w:sz w:val="24"/>
                <w:szCs w:val="24"/>
              </w:rPr>
            </w:pPr>
          </w:p>
        </w:tc>
        <w:tc>
          <w:tcPr>
            <w:tcW w:w="1559" w:type="dxa"/>
          </w:tcPr>
          <w:p w14:paraId="228B00B5" w14:textId="77777777" w:rsidR="000D66A1" w:rsidRPr="000E2F5D" w:rsidRDefault="000D66A1" w:rsidP="00054C09">
            <w:pPr>
              <w:jc w:val="both"/>
              <w:rPr>
                <w:rFonts w:ascii="新細明體" w:eastAsia="新細明體" w:hAnsi="新細明體" w:cstheme="majorHAnsi"/>
                <w:bCs/>
                <w:sz w:val="24"/>
                <w:szCs w:val="24"/>
              </w:rPr>
            </w:pPr>
          </w:p>
        </w:tc>
      </w:tr>
      <w:tr w:rsidR="000D66A1" w:rsidRPr="000E2F5D" w14:paraId="0C0DF2E1" w14:textId="77777777">
        <w:trPr>
          <w:trHeight w:val="70"/>
        </w:trPr>
        <w:tc>
          <w:tcPr>
            <w:tcW w:w="1908" w:type="dxa"/>
          </w:tcPr>
          <w:p w14:paraId="239466FB" w14:textId="77777777" w:rsidR="000D66A1" w:rsidRPr="000E2F5D" w:rsidRDefault="000D66A1" w:rsidP="00054C09">
            <w:pPr>
              <w:jc w:val="both"/>
              <w:rPr>
                <w:rFonts w:ascii="新細明體" w:eastAsia="新細明體" w:hAnsi="新細明體" w:cstheme="majorHAnsi"/>
                <w:bCs/>
                <w:sz w:val="24"/>
                <w:szCs w:val="24"/>
              </w:rPr>
            </w:pPr>
          </w:p>
        </w:tc>
        <w:tc>
          <w:tcPr>
            <w:tcW w:w="1872" w:type="dxa"/>
          </w:tcPr>
          <w:p w14:paraId="0F3F7E6F" w14:textId="77777777" w:rsidR="000D66A1" w:rsidRPr="000E2F5D" w:rsidRDefault="000D66A1" w:rsidP="00054C09">
            <w:pPr>
              <w:jc w:val="both"/>
              <w:rPr>
                <w:rFonts w:ascii="新細明體" w:eastAsia="新細明體" w:hAnsi="新細明體" w:cstheme="majorHAnsi"/>
                <w:bCs/>
                <w:sz w:val="24"/>
                <w:szCs w:val="24"/>
              </w:rPr>
            </w:pPr>
          </w:p>
        </w:tc>
        <w:tc>
          <w:tcPr>
            <w:tcW w:w="3166" w:type="dxa"/>
          </w:tcPr>
          <w:p w14:paraId="11E2143C" w14:textId="77777777" w:rsidR="000D66A1" w:rsidRPr="000E2F5D" w:rsidRDefault="000D66A1" w:rsidP="00054C09">
            <w:pPr>
              <w:jc w:val="both"/>
              <w:rPr>
                <w:rFonts w:ascii="新細明體" w:eastAsia="新細明體" w:hAnsi="新細明體" w:cstheme="majorHAnsi"/>
                <w:bCs/>
                <w:sz w:val="24"/>
                <w:szCs w:val="24"/>
              </w:rPr>
            </w:pPr>
          </w:p>
        </w:tc>
        <w:tc>
          <w:tcPr>
            <w:tcW w:w="1559" w:type="dxa"/>
          </w:tcPr>
          <w:p w14:paraId="292F0635" w14:textId="77777777" w:rsidR="000D66A1" w:rsidRPr="000E2F5D" w:rsidRDefault="000D66A1" w:rsidP="00054C09">
            <w:pPr>
              <w:jc w:val="both"/>
              <w:rPr>
                <w:rFonts w:ascii="新細明體" w:eastAsia="新細明體" w:hAnsi="新細明體" w:cstheme="majorHAnsi"/>
                <w:bCs/>
                <w:sz w:val="24"/>
                <w:szCs w:val="24"/>
              </w:rPr>
            </w:pPr>
          </w:p>
        </w:tc>
      </w:tr>
      <w:tr w:rsidR="000D66A1" w:rsidRPr="000E2F5D" w14:paraId="36617EFD" w14:textId="77777777">
        <w:trPr>
          <w:trHeight w:val="70"/>
        </w:trPr>
        <w:tc>
          <w:tcPr>
            <w:tcW w:w="1908" w:type="dxa"/>
          </w:tcPr>
          <w:p w14:paraId="0E2B4A21" w14:textId="77777777" w:rsidR="000D66A1" w:rsidRPr="000E2F5D" w:rsidRDefault="000D66A1" w:rsidP="00054C09">
            <w:pPr>
              <w:jc w:val="both"/>
              <w:rPr>
                <w:rFonts w:ascii="新細明體" w:eastAsia="新細明體" w:hAnsi="新細明體" w:cstheme="majorHAnsi"/>
                <w:bCs/>
                <w:sz w:val="24"/>
                <w:szCs w:val="24"/>
              </w:rPr>
            </w:pPr>
          </w:p>
        </w:tc>
        <w:tc>
          <w:tcPr>
            <w:tcW w:w="1872" w:type="dxa"/>
          </w:tcPr>
          <w:p w14:paraId="2DC783CB" w14:textId="77777777" w:rsidR="000D66A1" w:rsidRPr="000E2F5D" w:rsidRDefault="000D66A1" w:rsidP="00054C09">
            <w:pPr>
              <w:jc w:val="both"/>
              <w:rPr>
                <w:rFonts w:ascii="新細明體" w:eastAsia="新細明體" w:hAnsi="新細明體" w:cstheme="majorHAnsi"/>
                <w:bCs/>
                <w:sz w:val="24"/>
                <w:szCs w:val="24"/>
              </w:rPr>
            </w:pPr>
          </w:p>
        </w:tc>
        <w:tc>
          <w:tcPr>
            <w:tcW w:w="3166" w:type="dxa"/>
          </w:tcPr>
          <w:p w14:paraId="5A17D83D" w14:textId="77777777" w:rsidR="000D66A1" w:rsidRPr="000E2F5D" w:rsidRDefault="000D66A1" w:rsidP="00054C09">
            <w:pPr>
              <w:jc w:val="both"/>
              <w:rPr>
                <w:rFonts w:ascii="新細明體" w:eastAsia="新細明體" w:hAnsi="新細明體" w:cstheme="majorHAnsi"/>
                <w:bCs/>
                <w:sz w:val="24"/>
                <w:szCs w:val="24"/>
              </w:rPr>
            </w:pPr>
          </w:p>
        </w:tc>
        <w:tc>
          <w:tcPr>
            <w:tcW w:w="1559" w:type="dxa"/>
          </w:tcPr>
          <w:p w14:paraId="5FCF7FAA" w14:textId="77777777" w:rsidR="000D66A1" w:rsidRPr="000E2F5D" w:rsidRDefault="000D66A1" w:rsidP="00054C09">
            <w:pPr>
              <w:jc w:val="both"/>
              <w:rPr>
                <w:rFonts w:ascii="新細明體" w:eastAsia="新細明體" w:hAnsi="新細明體" w:cstheme="majorHAnsi"/>
                <w:bCs/>
                <w:sz w:val="24"/>
                <w:szCs w:val="24"/>
              </w:rPr>
            </w:pPr>
          </w:p>
        </w:tc>
      </w:tr>
      <w:tr w:rsidR="000D66A1" w:rsidRPr="000E2F5D" w14:paraId="6A6A622B" w14:textId="77777777">
        <w:trPr>
          <w:trHeight w:val="70"/>
        </w:trPr>
        <w:tc>
          <w:tcPr>
            <w:tcW w:w="1908" w:type="dxa"/>
          </w:tcPr>
          <w:p w14:paraId="55518EC5" w14:textId="77777777" w:rsidR="000D66A1" w:rsidRPr="000E2F5D" w:rsidRDefault="000D66A1" w:rsidP="00054C09">
            <w:pPr>
              <w:jc w:val="both"/>
              <w:rPr>
                <w:rFonts w:ascii="新細明體" w:eastAsia="新細明體" w:hAnsi="新細明體" w:cstheme="majorHAnsi"/>
                <w:bCs/>
                <w:sz w:val="24"/>
                <w:szCs w:val="24"/>
              </w:rPr>
            </w:pPr>
          </w:p>
        </w:tc>
        <w:tc>
          <w:tcPr>
            <w:tcW w:w="1872" w:type="dxa"/>
          </w:tcPr>
          <w:p w14:paraId="34DEF3C2" w14:textId="77777777" w:rsidR="000D66A1" w:rsidRPr="000E2F5D" w:rsidRDefault="000D66A1" w:rsidP="00054C09">
            <w:pPr>
              <w:jc w:val="both"/>
              <w:rPr>
                <w:rFonts w:ascii="新細明體" w:eastAsia="新細明體" w:hAnsi="新細明體" w:cstheme="majorHAnsi"/>
                <w:bCs/>
                <w:sz w:val="24"/>
                <w:szCs w:val="24"/>
              </w:rPr>
            </w:pPr>
          </w:p>
        </w:tc>
        <w:tc>
          <w:tcPr>
            <w:tcW w:w="3166" w:type="dxa"/>
          </w:tcPr>
          <w:p w14:paraId="683A2B4C" w14:textId="77777777" w:rsidR="000D66A1" w:rsidRPr="000E2F5D" w:rsidRDefault="000D66A1" w:rsidP="00054C09">
            <w:pPr>
              <w:jc w:val="both"/>
              <w:rPr>
                <w:rFonts w:ascii="新細明體" w:eastAsia="新細明體" w:hAnsi="新細明體" w:cstheme="majorHAnsi"/>
                <w:bCs/>
                <w:sz w:val="24"/>
                <w:szCs w:val="24"/>
              </w:rPr>
            </w:pPr>
          </w:p>
        </w:tc>
        <w:tc>
          <w:tcPr>
            <w:tcW w:w="1559" w:type="dxa"/>
          </w:tcPr>
          <w:p w14:paraId="1A9BE9F0" w14:textId="77777777" w:rsidR="000D66A1" w:rsidRPr="000E2F5D" w:rsidRDefault="000D66A1" w:rsidP="00054C09">
            <w:pPr>
              <w:jc w:val="both"/>
              <w:rPr>
                <w:rFonts w:ascii="新細明體" w:eastAsia="新細明體" w:hAnsi="新細明體" w:cstheme="majorHAnsi"/>
                <w:bCs/>
                <w:sz w:val="24"/>
                <w:szCs w:val="24"/>
              </w:rPr>
            </w:pPr>
          </w:p>
        </w:tc>
      </w:tr>
    </w:tbl>
    <w:p w14:paraId="0B7C0484" w14:textId="77777777" w:rsidR="000D66A1" w:rsidRPr="000E2F5D" w:rsidRDefault="000D66A1" w:rsidP="00054C09">
      <w:pPr>
        <w:jc w:val="both"/>
        <w:rPr>
          <w:rFonts w:ascii="新細明體" w:eastAsia="新細明體" w:hAnsi="新細明體" w:cstheme="majorHAnsi"/>
          <w:bCs/>
        </w:rPr>
      </w:pPr>
      <w:r w:rsidRPr="000E2F5D">
        <w:rPr>
          <w:rFonts w:ascii="新細明體" w:eastAsia="新細明體" w:hAnsi="新細明體" w:cstheme="majorHAnsi"/>
          <w:bCs/>
        </w:rPr>
        <w:br w:type="page"/>
      </w:r>
    </w:p>
    <w:p w14:paraId="35B7737D" w14:textId="77777777" w:rsidR="004B160D" w:rsidRPr="000E2F5D" w:rsidRDefault="004B160D" w:rsidP="00054C09">
      <w:pPr>
        <w:jc w:val="both"/>
        <w:rPr>
          <w:rFonts w:ascii="新細明體" w:eastAsia="新細明體" w:hAnsi="新細明體" w:cstheme="majorHAnsi"/>
        </w:rPr>
      </w:pPr>
    </w:p>
    <w:sdt>
      <w:sdtPr>
        <w:rPr>
          <w:rFonts w:ascii="新細明體" w:eastAsia="新細明體" w:hAnsi="新細明體" w:cstheme="minorBid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0E2F5D" w:rsidRDefault="0049355F" w:rsidP="00054C09">
          <w:pPr>
            <w:pStyle w:val="TOCHeading"/>
            <w:jc w:val="both"/>
            <w:rPr>
              <w:rFonts w:ascii="新細明體" w:eastAsia="新細明體" w:hAnsi="新細明體" w:cstheme="majorHAnsi"/>
            </w:rPr>
          </w:pPr>
          <w:r w:rsidRPr="000E2F5D">
            <w:rPr>
              <w:rFonts w:ascii="新細明體" w:eastAsia="新細明體" w:hAnsi="新細明體" w:cstheme="majorHAnsi"/>
            </w:rPr>
            <w:t>目錄</w:t>
          </w:r>
        </w:p>
        <w:p w14:paraId="1B910417" w14:textId="321FCD68" w:rsidR="00891D00" w:rsidRPr="000E2F5D" w:rsidRDefault="0049355F">
          <w:pPr>
            <w:pStyle w:val="TOC1"/>
            <w:tabs>
              <w:tab w:val="left" w:pos="440"/>
              <w:tab w:val="right" w:leader="dot" w:pos="8630"/>
            </w:tabs>
            <w:rPr>
              <w:rFonts w:ascii="新細明體" w:eastAsia="新細明體" w:hAnsi="新細明體"/>
              <w:noProof/>
              <w:kern w:val="2"/>
              <w:sz w:val="24"/>
              <w:szCs w:val="24"/>
              <w:lang w:eastAsia="zh-TW"/>
              <w14:ligatures w14:val="standardContextual"/>
            </w:rPr>
          </w:pPr>
          <w:r w:rsidRPr="000E2F5D">
            <w:rPr>
              <w:rFonts w:ascii="新細明體" w:eastAsia="新細明體" w:hAnsi="新細明體" w:cstheme="majorHAnsi"/>
            </w:rPr>
            <w:fldChar w:fldCharType="begin"/>
          </w:r>
          <w:r w:rsidRPr="000E2F5D">
            <w:rPr>
              <w:rFonts w:ascii="新細明體" w:eastAsia="新細明體" w:hAnsi="新細明體" w:cstheme="majorHAnsi"/>
            </w:rPr>
            <w:instrText xml:space="preserve"> TOC \o "1-3" \h \z \u </w:instrText>
          </w:r>
          <w:r w:rsidRPr="000E2F5D">
            <w:rPr>
              <w:rFonts w:ascii="新細明體" w:eastAsia="新細明體" w:hAnsi="新細明體" w:cstheme="majorHAnsi"/>
            </w:rPr>
            <w:fldChar w:fldCharType="separate"/>
          </w:r>
          <w:hyperlink w:anchor="_Toc210312107" w:history="1">
            <w:r w:rsidR="00891D00" w:rsidRPr="000E2F5D">
              <w:rPr>
                <w:rStyle w:val="Hyperlink"/>
                <w:rFonts w:ascii="新細明體" w:eastAsia="新細明體" w:hAnsi="新細明體" w:cstheme="majorHAnsi"/>
                <w:noProof/>
                <w:lang w:val="en-GB"/>
              </w:rPr>
              <w:t>1.</w:t>
            </w:r>
            <w:r w:rsidR="00891D00" w:rsidRPr="000E2F5D">
              <w:rPr>
                <w:rFonts w:ascii="新細明體" w:eastAsia="新細明體" w:hAnsi="新細明體"/>
                <w:noProof/>
                <w:kern w:val="2"/>
                <w:sz w:val="24"/>
                <w:szCs w:val="24"/>
                <w:lang w:eastAsia="zh-TW"/>
                <w14:ligatures w14:val="standardContextual"/>
              </w:rPr>
              <w:tab/>
            </w:r>
            <w:r w:rsidR="00891D00" w:rsidRPr="000E2F5D">
              <w:rPr>
                <w:rStyle w:val="Hyperlink"/>
                <w:rFonts w:ascii="新細明體" w:eastAsia="新細明體" w:hAnsi="新細明體" w:cstheme="majorHAnsi"/>
                <w:noProof/>
                <w:lang w:val="en-GB"/>
              </w:rPr>
              <w:t>簡介</w:t>
            </w:r>
            <w:r w:rsidR="00891D00" w:rsidRPr="000E2F5D">
              <w:rPr>
                <w:rFonts w:ascii="新細明體" w:eastAsia="新細明體" w:hAnsi="新細明體"/>
                <w:noProof/>
                <w:webHidden/>
              </w:rPr>
              <w:tab/>
            </w:r>
            <w:r w:rsidR="00891D00" w:rsidRPr="000E2F5D">
              <w:rPr>
                <w:rFonts w:ascii="新細明體" w:eastAsia="新細明體" w:hAnsi="新細明體"/>
                <w:noProof/>
                <w:webHidden/>
              </w:rPr>
              <w:fldChar w:fldCharType="begin"/>
            </w:r>
            <w:r w:rsidR="00891D00" w:rsidRPr="000E2F5D">
              <w:rPr>
                <w:rFonts w:ascii="新細明體" w:eastAsia="新細明體" w:hAnsi="新細明體"/>
                <w:noProof/>
                <w:webHidden/>
              </w:rPr>
              <w:instrText xml:space="preserve"> PAGEREF _Toc210312107 \h </w:instrText>
            </w:r>
            <w:r w:rsidR="00891D00" w:rsidRPr="000E2F5D">
              <w:rPr>
                <w:rFonts w:ascii="新細明體" w:eastAsia="新細明體" w:hAnsi="新細明體"/>
                <w:noProof/>
                <w:webHidden/>
              </w:rPr>
            </w:r>
            <w:r w:rsidR="00891D00" w:rsidRPr="000E2F5D">
              <w:rPr>
                <w:rFonts w:ascii="新細明體" w:eastAsia="新細明體" w:hAnsi="新細明體"/>
                <w:noProof/>
                <w:webHidden/>
              </w:rPr>
              <w:fldChar w:fldCharType="separate"/>
            </w:r>
            <w:r w:rsidR="00891D00" w:rsidRPr="000E2F5D">
              <w:rPr>
                <w:rFonts w:ascii="新細明體" w:eastAsia="新細明體" w:hAnsi="新細明體"/>
                <w:noProof/>
                <w:webHidden/>
              </w:rPr>
              <w:t>5</w:t>
            </w:r>
            <w:r w:rsidR="00891D00" w:rsidRPr="000E2F5D">
              <w:rPr>
                <w:rFonts w:ascii="新細明體" w:eastAsia="新細明體" w:hAnsi="新細明體"/>
                <w:noProof/>
                <w:webHidden/>
              </w:rPr>
              <w:fldChar w:fldCharType="end"/>
            </w:r>
          </w:hyperlink>
        </w:p>
        <w:p w14:paraId="25569CD5" w14:textId="7177C345" w:rsidR="00891D00" w:rsidRPr="000E2F5D" w:rsidRDefault="00891D00">
          <w:pPr>
            <w:pStyle w:val="TOC1"/>
            <w:tabs>
              <w:tab w:val="left" w:pos="440"/>
              <w:tab w:val="right" w:leader="dot" w:pos="8630"/>
            </w:tabs>
            <w:rPr>
              <w:rFonts w:ascii="新細明體" w:eastAsia="新細明體" w:hAnsi="新細明體"/>
              <w:noProof/>
              <w:kern w:val="2"/>
              <w:sz w:val="24"/>
              <w:szCs w:val="24"/>
              <w:lang w:eastAsia="zh-TW"/>
              <w14:ligatures w14:val="standardContextual"/>
            </w:rPr>
          </w:pPr>
          <w:hyperlink w:anchor="_Toc210312108" w:history="1">
            <w:r w:rsidRPr="000E2F5D">
              <w:rPr>
                <w:rStyle w:val="Hyperlink"/>
                <w:rFonts w:ascii="新細明體" w:eastAsia="新細明體" w:hAnsi="新細明體"/>
                <w:noProof/>
                <w:lang w:val="en-GB"/>
              </w:rPr>
              <w:t>2.</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noProof/>
                <w:lang w:val="en-GB"/>
              </w:rPr>
              <w:t>與供應商協商</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_Toc210312108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6</w:t>
            </w:r>
            <w:r w:rsidRPr="000E2F5D">
              <w:rPr>
                <w:rFonts w:ascii="新細明體" w:eastAsia="新細明體" w:hAnsi="新細明體"/>
                <w:noProof/>
                <w:webHidden/>
              </w:rPr>
              <w:fldChar w:fldCharType="end"/>
            </w:r>
          </w:hyperlink>
        </w:p>
        <w:p w14:paraId="06CB4CE2" w14:textId="48B6AF94"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09" w:history="1">
            <w:r w:rsidRPr="000E2F5D">
              <w:rPr>
                <w:rStyle w:val="Hyperlink"/>
                <w:rFonts w:ascii="新細明體" w:eastAsia="新細明體" w:hAnsi="新細明體" w:cstheme="majorHAnsi"/>
                <w:noProof/>
              </w:rPr>
              <w:t>2.1.</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rPr>
              <w:t>供應商安全措施評估</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_Toc210312109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6</w:t>
            </w:r>
            <w:r w:rsidRPr="000E2F5D">
              <w:rPr>
                <w:rFonts w:ascii="新細明體" w:eastAsia="新細明體" w:hAnsi="新細明體"/>
                <w:noProof/>
                <w:webHidden/>
              </w:rPr>
              <w:fldChar w:fldCharType="end"/>
            </w:r>
          </w:hyperlink>
        </w:p>
        <w:p w14:paraId="405121BD" w14:textId="0BE276D4"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10" w:history="1">
            <w:r w:rsidRPr="000E2F5D">
              <w:rPr>
                <w:rStyle w:val="Hyperlink"/>
                <w:rFonts w:ascii="新細明體" w:eastAsia="新細明體" w:hAnsi="新細明體" w:cstheme="majorHAnsi"/>
                <w:noProof/>
              </w:rPr>
              <w:t>2.2.</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rPr>
              <w:t>協議中的安全要求</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_Toc210312110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6</w:t>
            </w:r>
            <w:r w:rsidRPr="000E2F5D">
              <w:rPr>
                <w:rFonts w:ascii="新細明體" w:eastAsia="新細明體" w:hAnsi="新細明體"/>
                <w:noProof/>
                <w:webHidden/>
              </w:rPr>
              <w:fldChar w:fldCharType="end"/>
            </w:r>
          </w:hyperlink>
        </w:p>
        <w:p w14:paraId="03882CE0" w14:textId="4FB5D304"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11" w:history="1">
            <w:r w:rsidRPr="000E2F5D">
              <w:rPr>
                <w:rStyle w:val="Hyperlink"/>
                <w:rFonts w:ascii="新細明體" w:eastAsia="新細明體" w:hAnsi="新細明體" w:cstheme="majorHAnsi"/>
                <w:noProof/>
              </w:rPr>
              <w:t>2.3.</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rPr>
              <w:t>退出策略與合約終止</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_Toc210312111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7</w:t>
            </w:r>
            <w:r w:rsidRPr="000E2F5D">
              <w:rPr>
                <w:rFonts w:ascii="新細明體" w:eastAsia="新細明體" w:hAnsi="新細明體"/>
                <w:noProof/>
                <w:webHidden/>
              </w:rPr>
              <w:fldChar w:fldCharType="end"/>
            </w:r>
          </w:hyperlink>
        </w:p>
        <w:p w14:paraId="1A2E3F5B" w14:textId="528397BB" w:rsidR="00891D00" w:rsidRPr="000E2F5D" w:rsidRDefault="00891D00">
          <w:pPr>
            <w:pStyle w:val="TOC1"/>
            <w:tabs>
              <w:tab w:val="left" w:pos="440"/>
              <w:tab w:val="right" w:leader="dot" w:pos="8630"/>
            </w:tabs>
            <w:rPr>
              <w:rFonts w:ascii="新細明體" w:eastAsia="新細明體" w:hAnsi="新細明體"/>
              <w:noProof/>
              <w:kern w:val="2"/>
              <w:sz w:val="24"/>
              <w:szCs w:val="24"/>
              <w:lang w:eastAsia="zh-TW"/>
              <w14:ligatures w14:val="standardContextual"/>
            </w:rPr>
          </w:pPr>
          <w:hyperlink w:anchor="_Toc210312112" w:history="1">
            <w:r w:rsidRPr="000E2F5D">
              <w:rPr>
                <w:rStyle w:val="Hyperlink"/>
                <w:rFonts w:ascii="新細明體" w:eastAsia="新細明體" w:hAnsi="新細明體"/>
                <w:noProof/>
                <w:lang w:val="en-GB"/>
              </w:rPr>
              <w:t>3.</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noProof/>
                <w:lang w:val="en-GB"/>
              </w:rPr>
              <w:t>績效評估</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_Toc210312112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7</w:t>
            </w:r>
            <w:r w:rsidRPr="000E2F5D">
              <w:rPr>
                <w:rFonts w:ascii="新細明體" w:eastAsia="新細明體" w:hAnsi="新細明體"/>
                <w:noProof/>
                <w:webHidden/>
              </w:rPr>
              <w:fldChar w:fldCharType="end"/>
            </w:r>
          </w:hyperlink>
        </w:p>
        <w:p w14:paraId="7B413F73" w14:textId="57066622"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13" w:history="1">
            <w:r w:rsidRPr="000E2F5D">
              <w:rPr>
                <w:rStyle w:val="Hyperlink"/>
                <w:rFonts w:ascii="新細明體" w:eastAsia="新細明體" w:hAnsi="新細明體" w:cstheme="majorHAnsi"/>
                <w:noProof/>
              </w:rPr>
              <w:t>3.1.</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rPr>
              <w:t>績效指標</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_Toc210312113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7</w:t>
            </w:r>
            <w:r w:rsidRPr="000E2F5D">
              <w:rPr>
                <w:rFonts w:ascii="新細明體" w:eastAsia="新細明體" w:hAnsi="新細明體"/>
                <w:noProof/>
                <w:webHidden/>
              </w:rPr>
              <w:fldChar w:fldCharType="end"/>
            </w:r>
          </w:hyperlink>
        </w:p>
        <w:p w14:paraId="112C243A" w14:textId="079BE04C"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14" w:history="1">
            <w:r w:rsidRPr="000E2F5D">
              <w:rPr>
                <w:rStyle w:val="Hyperlink"/>
                <w:rFonts w:ascii="新細明體" w:eastAsia="新細明體" w:hAnsi="新細明體" w:cstheme="majorHAnsi"/>
                <w:noProof/>
              </w:rPr>
              <w:t>3.2.</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rPr>
              <w:t>客戶端監控</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_Toc210312114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8</w:t>
            </w:r>
            <w:r w:rsidRPr="000E2F5D">
              <w:rPr>
                <w:rFonts w:ascii="新細明體" w:eastAsia="新細明體" w:hAnsi="新細明體"/>
                <w:noProof/>
                <w:webHidden/>
              </w:rPr>
              <w:fldChar w:fldCharType="end"/>
            </w:r>
          </w:hyperlink>
        </w:p>
        <w:p w14:paraId="65768BE0" w14:textId="11849DCA" w:rsidR="00891D00" w:rsidRPr="000E2F5D" w:rsidRDefault="00891D00">
          <w:pPr>
            <w:pStyle w:val="TOC1"/>
            <w:tabs>
              <w:tab w:val="left" w:pos="440"/>
              <w:tab w:val="right" w:leader="dot" w:pos="8630"/>
            </w:tabs>
            <w:rPr>
              <w:rFonts w:ascii="新細明體" w:eastAsia="新細明體" w:hAnsi="新細明體"/>
              <w:noProof/>
              <w:kern w:val="2"/>
              <w:sz w:val="24"/>
              <w:szCs w:val="24"/>
              <w:lang w:eastAsia="zh-TW"/>
              <w14:ligatures w14:val="standardContextual"/>
            </w:rPr>
          </w:pPr>
          <w:hyperlink w:anchor="_Toc210312115" w:history="1">
            <w:r w:rsidRPr="000E2F5D">
              <w:rPr>
                <w:rStyle w:val="Hyperlink"/>
                <w:rFonts w:ascii="新細明體" w:eastAsia="新細明體" w:hAnsi="新細明體" w:cstheme="majorHAnsi"/>
                <w:noProof/>
                <w:lang w:val="en-GB"/>
              </w:rPr>
              <w:t>4.</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lang w:val="en-GB"/>
              </w:rPr>
              <w:t>涉及供應商的事故管理</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_Toc210312115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8</w:t>
            </w:r>
            <w:r w:rsidRPr="000E2F5D">
              <w:rPr>
                <w:rFonts w:ascii="新細明體" w:eastAsia="新細明體" w:hAnsi="新細明體"/>
                <w:noProof/>
                <w:webHidden/>
              </w:rPr>
              <w:fldChar w:fldCharType="end"/>
            </w:r>
          </w:hyperlink>
        </w:p>
        <w:p w14:paraId="0FE1032B" w14:textId="15ACB333"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16" w:history="1">
            <w:r w:rsidRPr="000E2F5D">
              <w:rPr>
                <w:rStyle w:val="Hyperlink"/>
                <w:rFonts w:ascii="新細明體" w:eastAsia="新細明體" w:hAnsi="新細明體" w:cstheme="majorHAnsi"/>
                <w:noProof/>
                <w:lang w:val="en-GB"/>
              </w:rPr>
              <w:t>4.1.</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lang w:val="en-GB"/>
              </w:rPr>
              <w:t>事件報告程序</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_Toc210312116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8</w:t>
            </w:r>
            <w:r w:rsidRPr="000E2F5D">
              <w:rPr>
                <w:rFonts w:ascii="新細明體" w:eastAsia="新細明體" w:hAnsi="新細明體"/>
                <w:noProof/>
                <w:webHidden/>
              </w:rPr>
              <w:fldChar w:fldCharType="end"/>
            </w:r>
          </w:hyperlink>
        </w:p>
        <w:p w14:paraId="46434696" w14:textId="2E658B83"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17" w:history="1">
            <w:r w:rsidRPr="000E2F5D">
              <w:rPr>
                <w:rStyle w:val="Hyperlink"/>
                <w:rFonts w:ascii="新細明體" w:eastAsia="新細明體" w:hAnsi="新細明體" w:cstheme="majorHAnsi"/>
                <w:noProof/>
                <w:lang w:val="en-GB"/>
              </w:rPr>
              <w:t>4.2.</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lang w:val="en-GB"/>
              </w:rPr>
              <w:t>整合事件應變程序</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_Toc210312117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9</w:t>
            </w:r>
            <w:r w:rsidRPr="000E2F5D">
              <w:rPr>
                <w:rFonts w:ascii="新細明體" w:eastAsia="新細明體" w:hAnsi="新細明體"/>
                <w:noProof/>
                <w:webHidden/>
              </w:rPr>
              <w:fldChar w:fldCharType="end"/>
            </w:r>
          </w:hyperlink>
        </w:p>
        <w:p w14:paraId="1DF7CAA7" w14:textId="521D0766" w:rsidR="00891D00" w:rsidRPr="000E2F5D" w:rsidRDefault="00891D00">
          <w:pPr>
            <w:pStyle w:val="TOC1"/>
            <w:tabs>
              <w:tab w:val="left" w:pos="440"/>
              <w:tab w:val="right" w:leader="dot" w:pos="8630"/>
            </w:tabs>
            <w:rPr>
              <w:rFonts w:ascii="新細明體" w:eastAsia="新細明體" w:hAnsi="新細明體"/>
              <w:noProof/>
              <w:kern w:val="2"/>
              <w:sz w:val="24"/>
              <w:szCs w:val="24"/>
              <w:lang w:eastAsia="zh-TW"/>
              <w14:ligatures w14:val="standardContextual"/>
            </w:rPr>
          </w:pPr>
          <w:hyperlink w:anchor="_Toc210312118" w:history="1">
            <w:r w:rsidRPr="000E2F5D">
              <w:rPr>
                <w:rStyle w:val="Hyperlink"/>
                <w:rFonts w:ascii="新細明體" w:eastAsia="新細明體" w:hAnsi="新細明體" w:cstheme="majorHAnsi"/>
                <w:noProof/>
                <w:lang w:val="en-GB"/>
              </w:rPr>
              <w:t>5.</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lang w:val="en-GB"/>
              </w:rPr>
              <w:t>檢討與改善</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_Toc210312118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10</w:t>
            </w:r>
            <w:r w:rsidRPr="000E2F5D">
              <w:rPr>
                <w:rFonts w:ascii="新細明體" w:eastAsia="新細明體" w:hAnsi="新細明體"/>
                <w:noProof/>
                <w:webHidden/>
              </w:rPr>
              <w:fldChar w:fldCharType="end"/>
            </w:r>
          </w:hyperlink>
        </w:p>
        <w:p w14:paraId="46261A32" w14:textId="34485E7E"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19" w:history="1">
            <w:r w:rsidRPr="000E2F5D">
              <w:rPr>
                <w:rStyle w:val="Hyperlink"/>
                <w:rFonts w:ascii="新細明體" w:eastAsia="新細明體" w:hAnsi="新細明體" w:cstheme="majorHAnsi"/>
                <w:noProof/>
                <w:lang w:val="en-GB"/>
              </w:rPr>
              <w:t>5.1.</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lang w:val="en-GB"/>
              </w:rPr>
              <w:t>定期政策檢討</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_Toc210312119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10</w:t>
            </w:r>
            <w:r w:rsidRPr="000E2F5D">
              <w:rPr>
                <w:rFonts w:ascii="新細明體" w:eastAsia="新細明體" w:hAnsi="新細明體"/>
                <w:noProof/>
                <w:webHidden/>
              </w:rPr>
              <w:fldChar w:fldCharType="end"/>
            </w:r>
          </w:hyperlink>
        </w:p>
        <w:p w14:paraId="3EC7CC7A" w14:textId="1552CC2A"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20" w:history="1">
            <w:r w:rsidRPr="000E2F5D">
              <w:rPr>
                <w:rStyle w:val="Hyperlink"/>
                <w:rFonts w:ascii="新細明體" w:eastAsia="新細明體" w:hAnsi="新細明體" w:cstheme="majorHAnsi"/>
                <w:noProof/>
                <w:lang w:val="en-GB"/>
              </w:rPr>
              <w:t>5.2.</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lang w:val="en-GB"/>
              </w:rPr>
              <w:t>因應新威脅與新技術</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_Toc210312120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10</w:t>
            </w:r>
            <w:r w:rsidRPr="000E2F5D">
              <w:rPr>
                <w:rFonts w:ascii="新細明體" w:eastAsia="新細明體" w:hAnsi="新細明體"/>
                <w:noProof/>
                <w:webHidden/>
              </w:rPr>
              <w:fldChar w:fldCharType="end"/>
            </w:r>
          </w:hyperlink>
        </w:p>
        <w:p w14:paraId="11FC35C5" w14:textId="0BD43387" w:rsidR="00891D00" w:rsidRPr="000E2F5D" w:rsidRDefault="00891D00">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0312121" w:history="1">
            <w:r w:rsidRPr="000E2F5D">
              <w:rPr>
                <w:rStyle w:val="Hyperlink"/>
                <w:rFonts w:ascii="新細明體" w:eastAsia="新細明體" w:hAnsi="新細明體" w:cstheme="majorHAnsi"/>
                <w:noProof/>
                <w:lang w:val="en-GB"/>
              </w:rPr>
              <w:t>5.3.</w:t>
            </w:r>
            <w:r w:rsidRPr="000E2F5D">
              <w:rPr>
                <w:rFonts w:ascii="新細明體" w:eastAsia="新細明體" w:hAnsi="新細明體"/>
                <w:noProof/>
                <w:kern w:val="2"/>
                <w:sz w:val="24"/>
                <w:szCs w:val="24"/>
                <w:lang w:eastAsia="zh-TW"/>
                <w14:ligatures w14:val="standardContextual"/>
              </w:rPr>
              <w:tab/>
            </w:r>
            <w:r w:rsidRPr="000E2F5D">
              <w:rPr>
                <w:rStyle w:val="Hyperlink"/>
                <w:rFonts w:ascii="新細明體" w:eastAsia="新細明體" w:hAnsi="新細明體" w:cstheme="majorHAnsi"/>
                <w:noProof/>
                <w:lang w:val="en-GB"/>
              </w:rPr>
              <w:t>實施改進</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_Toc210312121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10</w:t>
            </w:r>
            <w:r w:rsidRPr="000E2F5D">
              <w:rPr>
                <w:rFonts w:ascii="新細明體" w:eastAsia="新細明體" w:hAnsi="新細明體"/>
                <w:noProof/>
                <w:webHidden/>
              </w:rPr>
              <w:fldChar w:fldCharType="end"/>
            </w:r>
          </w:hyperlink>
        </w:p>
        <w:p w14:paraId="13A78B0E" w14:textId="7B84A767" w:rsidR="00891D00" w:rsidRPr="000E2F5D" w:rsidRDefault="00891D00">
          <w:pPr>
            <w:pStyle w:val="TOC1"/>
            <w:tabs>
              <w:tab w:val="right" w:leader="dot" w:pos="8630"/>
            </w:tabs>
            <w:rPr>
              <w:rFonts w:ascii="新細明體" w:eastAsia="新細明體" w:hAnsi="新細明體"/>
              <w:noProof/>
              <w:kern w:val="2"/>
              <w:sz w:val="24"/>
              <w:szCs w:val="24"/>
              <w:lang w:eastAsia="zh-TW"/>
              <w14:ligatures w14:val="standardContextual"/>
            </w:rPr>
          </w:pPr>
          <w:hyperlink w:anchor="_Toc210312122" w:history="1">
            <w:r w:rsidRPr="000E2F5D">
              <w:rPr>
                <w:rStyle w:val="Hyperlink"/>
                <w:rFonts w:ascii="新細明體" w:eastAsia="新細明體" w:hAnsi="新細明體"/>
                <w:noProof/>
              </w:rPr>
              <w:t>附錄</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_Toc210312122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11</w:t>
            </w:r>
            <w:r w:rsidRPr="000E2F5D">
              <w:rPr>
                <w:rFonts w:ascii="新細明體" w:eastAsia="新細明體" w:hAnsi="新細明體"/>
                <w:noProof/>
                <w:webHidden/>
              </w:rPr>
              <w:fldChar w:fldCharType="end"/>
            </w:r>
          </w:hyperlink>
        </w:p>
        <w:p w14:paraId="1D8E4C50" w14:textId="220C9613" w:rsidR="00891D00" w:rsidRPr="000E2F5D" w:rsidRDefault="00891D00">
          <w:pPr>
            <w:pStyle w:val="TOC2"/>
            <w:tabs>
              <w:tab w:val="right" w:leader="dot" w:pos="8630"/>
            </w:tabs>
            <w:rPr>
              <w:rFonts w:ascii="新細明體" w:eastAsia="新細明體" w:hAnsi="新細明體"/>
              <w:noProof/>
              <w:kern w:val="2"/>
              <w:sz w:val="24"/>
              <w:szCs w:val="24"/>
              <w:lang w:eastAsia="zh-TW"/>
              <w14:ligatures w14:val="standardContextual"/>
            </w:rPr>
          </w:pPr>
          <w:hyperlink w:anchor="_Toc210312123" w:history="1">
            <w:r w:rsidRPr="000E2F5D">
              <w:rPr>
                <w:rStyle w:val="Hyperlink"/>
                <w:rFonts w:ascii="新細明體" w:eastAsia="新細明體" w:hAnsi="新細明體"/>
                <w:noProof/>
              </w:rPr>
              <w:t>術語表</w:t>
            </w:r>
            <w:r w:rsidRPr="000E2F5D">
              <w:rPr>
                <w:rFonts w:ascii="新細明體" w:eastAsia="新細明體" w:hAnsi="新細明體"/>
                <w:noProof/>
                <w:webHidden/>
              </w:rPr>
              <w:tab/>
            </w:r>
            <w:r w:rsidRPr="000E2F5D">
              <w:rPr>
                <w:rFonts w:ascii="新細明體" w:eastAsia="新細明體" w:hAnsi="新細明體"/>
                <w:noProof/>
                <w:webHidden/>
              </w:rPr>
              <w:fldChar w:fldCharType="begin"/>
            </w:r>
            <w:r w:rsidRPr="000E2F5D">
              <w:rPr>
                <w:rFonts w:ascii="新細明體" w:eastAsia="新細明體" w:hAnsi="新細明體"/>
                <w:noProof/>
                <w:webHidden/>
              </w:rPr>
              <w:instrText xml:space="preserve"> PAGEREF _Toc210312123 \h </w:instrText>
            </w:r>
            <w:r w:rsidRPr="000E2F5D">
              <w:rPr>
                <w:rFonts w:ascii="新細明體" w:eastAsia="新細明體" w:hAnsi="新細明體"/>
                <w:noProof/>
                <w:webHidden/>
              </w:rPr>
            </w:r>
            <w:r w:rsidRPr="000E2F5D">
              <w:rPr>
                <w:rFonts w:ascii="新細明體" w:eastAsia="新細明體" w:hAnsi="新細明體"/>
                <w:noProof/>
                <w:webHidden/>
              </w:rPr>
              <w:fldChar w:fldCharType="separate"/>
            </w:r>
            <w:r w:rsidRPr="000E2F5D">
              <w:rPr>
                <w:rFonts w:ascii="新細明體" w:eastAsia="新細明體" w:hAnsi="新細明體"/>
                <w:noProof/>
                <w:webHidden/>
              </w:rPr>
              <w:t>11</w:t>
            </w:r>
            <w:r w:rsidRPr="000E2F5D">
              <w:rPr>
                <w:rFonts w:ascii="新細明體" w:eastAsia="新細明體" w:hAnsi="新細明體"/>
                <w:noProof/>
                <w:webHidden/>
              </w:rPr>
              <w:fldChar w:fldCharType="end"/>
            </w:r>
          </w:hyperlink>
        </w:p>
        <w:p w14:paraId="50F96B16" w14:textId="771263B0" w:rsidR="0049355F" w:rsidRPr="000E2F5D" w:rsidRDefault="0049355F" w:rsidP="00054C09">
          <w:pPr>
            <w:jc w:val="both"/>
            <w:rPr>
              <w:rFonts w:ascii="新細明體" w:eastAsia="新細明體" w:hAnsi="新細明體" w:cstheme="majorHAnsi"/>
            </w:rPr>
          </w:pPr>
          <w:r w:rsidRPr="000E2F5D">
            <w:rPr>
              <w:rFonts w:ascii="新細明體" w:eastAsia="新細明體" w:hAnsi="新細明體" w:cstheme="majorHAnsi"/>
              <w:b/>
              <w:bCs/>
              <w:noProof/>
            </w:rPr>
            <w:fldChar w:fldCharType="end"/>
          </w:r>
        </w:p>
      </w:sdtContent>
    </w:sdt>
    <w:p w14:paraId="65153A68" w14:textId="3F3A885C" w:rsidR="00EB1347" w:rsidRPr="000E2F5D" w:rsidRDefault="00EB1347" w:rsidP="00AB5856">
      <w:pPr>
        <w:jc w:val="both"/>
        <w:rPr>
          <w:rFonts w:ascii="新細明體" w:eastAsia="新細明體" w:hAnsi="新細明體"/>
          <w:lang w:val="en-GB"/>
        </w:rPr>
      </w:pPr>
    </w:p>
    <w:p w14:paraId="0DA66192" w14:textId="254AF8A6" w:rsidR="00614AD2" w:rsidRPr="000E2F5D" w:rsidRDefault="00614AD2" w:rsidP="00054C09">
      <w:pPr>
        <w:jc w:val="both"/>
        <w:rPr>
          <w:rFonts w:ascii="新細明體" w:eastAsia="新細明體" w:hAnsi="新細明體"/>
          <w:lang w:val="en-GB"/>
        </w:rPr>
      </w:pPr>
      <w:r w:rsidRPr="000E2F5D">
        <w:rPr>
          <w:rFonts w:ascii="新細明體" w:eastAsia="新細明體" w:hAnsi="新細明體"/>
          <w:lang w:val="en-GB"/>
        </w:rPr>
        <w:br w:type="page"/>
      </w:r>
    </w:p>
    <w:p w14:paraId="79033F8D" w14:textId="77777777" w:rsidR="00A10FF3" w:rsidRPr="000E2F5D" w:rsidRDefault="00A10FF3" w:rsidP="00054C09">
      <w:pPr>
        <w:jc w:val="both"/>
        <w:rPr>
          <w:rFonts w:ascii="新細明體" w:eastAsia="新細明體" w:hAnsi="新細明體"/>
          <w:lang w:val="en-GB"/>
        </w:rPr>
      </w:pPr>
    </w:p>
    <w:p w14:paraId="12833C3E" w14:textId="360B9B94" w:rsidR="00B81EF3" w:rsidRPr="000E2F5D" w:rsidRDefault="00E87906" w:rsidP="007667BD">
      <w:pPr>
        <w:pStyle w:val="Heading1"/>
        <w:numPr>
          <w:ilvl w:val="0"/>
          <w:numId w:val="1"/>
        </w:numPr>
        <w:jc w:val="both"/>
        <w:rPr>
          <w:rFonts w:ascii="新細明體" w:eastAsia="新細明體" w:hAnsi="新細明體" w:cstheme="majorHAnsi"/>
          <w:lang w:val="en-GB"/>
        </w:rPr>
      </w:pPr>
      <w:bookmarkStart w:id="0" w:name="_Toc210312107"/>
      <w:r w:rsidRPr="000E2F5D">
        <w:rPr>
          <w:rFonts w:ascii="新細明體" w:eastAsia="新細明體" w:hAnsi="新細明體" w:cstheme="majorHAnsi"/>
          <w:lang w:val="en-GB"/>
        </w:rPr>
        <w:t>前言</w:t>
      </w:r>
      <w:bookmarkEnd w:id="0"/>
    </w:p>
    <w:p w14:paraId="2654F8E1" w14:textId="4A83F132" w:rsidR="007B4B14" w:rsidRPr="000E2F5D" w:rsidRDefault="007B4B14" w:rsidP="007667BD">
      <w:pPr>
        <w:pStyle w:val="ListParagraph"/>
        <w:numPr>
          <w:ilvl w:val="1"/>
          <w:numId w:val="1"/>
        </w:numPr>
        <w:jc w:val="both"/>
        <w:rPr>
          <w:rStyle w:val="Strong"/>
          <w:rFonts w:ascii="新細明體" w:eastAsia="新細明體" w:hAnsi="新細明體"/>
          <w:sz w:val="32"/>
          <w:szCs w:val="24"/>
        </w:rPr>
      </w:pPr>
      <w:r w:rsidRPr="000E2F5D">
        <w:rPr>
          <w:rStyle w:val="Strong"/>
          <w:rFonts w:ascii="新細明體" w:eastAsia="新細明體" w:hAnsi="新細明體"/>
          <w:sz w:val="32"/>
          <w:szCs w:val="24"/>
          <w:lang w:val="en-GB"/>
        </w:rPr>
        <w:t>目的與範圍</w:t>
      </w:r>
    </w:p>
    <w:p w14:paraId="6F6C6067" w14:textId="5FF80F51" w:rsidR="003F3C4B" w:rsidRPr="006779CD" w:rsidRDefault="003F3C4B" w:rsidP="00054C09">
      <w:pPr>
        <w:jc w:val="both"/>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本指南</w:t>
      </w:r>
      <w:r w:rsidR="00A549EB" w:rsidRPr="006779CD">
        <w:rPr>
          <w:rFonts w:ascii="新細明體" w:eastAsia="新細明體" w:hAnsi="新細明體" w:cstheme="majorHAnsi"/>
          <w:lang w:val="en-GB" w:eastAsia="zh-TW"/>
        </w:rPr>
        <w:t>為管理供應商關係</w:t>
      </w:r>
      <w:r w:rsidRPr="006779CD">
        <w:rPr>
          <w:rFonts w:ascii="新細明體" w:eastAsia="新細明體" w:hAnsi="新細明體" w:cstheme="majorHAnsi"/>
          <w:lang w:val="en-GB" w:eastAsia="zh-TW"/>
        </w:rPr>
        <w:t>提供實用建議及基本</w:t>
      </w:r>
      <w:r w:rsidR="00A549EB" w:rsidRPr="006779CD">
        <w:rPr>
          <w:rFonts w:ascii="新細明體" w:eastAsia="新細明體" w:hAnsi="新細明體" w:cstheme="majorHAnsi"/>
          <w:lang w:val="en-GB" w:eastAsia="zh-TW"/>
        </w:rPr>
        <w:t>標準，特別</w:t>
      </w:r>
      <w:r w:rsidRPr="006779CD">
        <w:rPr>
          <w:rFonts w:ascii="新細明體" w:eastAsia="新細明體" w:hAnsi="新細明體" w:cstheme="majorHAnsi"/>
          <w:lang w:val="en-GB" w:eastAsia="zh-TW"/>
        </w:rPr>
        <w:t>適用於全港各學校。其目的是協助教育機構</w:t>
      </w:r>
      <w:r w:rsidR="0011614B" w:rsidRPr="006779CD">
        <w:rPr>
          <w:rFonts w:ascii="新細明體" w:eastAsia="新細明體" w:hAnsi="新細明體" w:cstheme="majorHAnsi"/>
          <w:lang w:val="en-GB" w:eastAsia="zh-TW"/>
        </w:rPr>
        <w:t>在</w:t>
      </w:r>
      <w:r w:rsidR="00A67867" w:rsidRPr="006779CD">
        <w:rPr>
          <w:rFonts w:ascii="新細明體" w:eastAsia="新細明體" w:hAnsi="新細明體" w:cstheme="majorHAnsi"/>
          <w:lang w:val="en-GB" w:eastAsia="zh-TW"/>
        </w:rPr>
        <w:t>第三方管理方面</w:t>
      </w:r>
      <w:r w:rsidR="00154E56" w:rsidRPr="006779CD">
        <w:rPr>
          <w:rFonts w:ascii="新細明體" w:eastAsia="新細明體" w:hAnsi="新細明體" w:cstheme="majorHAnsi"/>
          <w:lang w:val="en-GB" w:eastAsia="zh-TW"/>
        </w:rPr>
        <w:t>維持</w:t>
      </w:r>
      <w:r w:rsidR="00334871" w:rsidRPr="006779CD">
        <w:rPr>
          <w:rFonts w:ascii="新細明體" w:eastAsia="新細明體" w:hAnsi="新細明體" w:cstheme="majorHAnsi"/>
          <w:lang w:val="en-GB" w:eastAsia="zh-TW"/>
        </w:rPr>
        <w:t>一致的</w:t>
      </w:r>
      <w:r w:rsidR="00A67867" w:rsidRPr="006779CD">
        <w:rPr>
          <w:rFonts w:ascii="新細明體" w:eastAsia="新細明體" w:hAnsi="新細明體" w:cstheme="majorHAnsi"/>
          <w:lang w:val="en-GB" w:eastAsia="zh-TW"/>
        </w:rPr>
        <w:t>基準，</w:t>
      </w:r>
      <w:r w:rsidR="00582469" w:rsidRPr="006779CD">
        <w:rPr>
          <w:rFonts w:ascii="新細明體" w:eastAsia="新細明體" w:hAnsi="新細明體" w:cstheme="majorHAnsi"/>
          <w:lang w:val="en-GB" w:eastAsia="zh-TW"/>
        </w:rPr>
        <w:t>使學校</w:t>
      </w:r>
      <w:r w:rsidR="0093328F" w:rsidRPr="006779CD">
        <w:rPr>
          <w:rFonts w:ascii="新細明體" w:eastAsia="新細明體" w:hAnsi="新細明體" w:cstheme="majorHAnsi"/>
          <w:lang w:val="en-GB" w:eastAsia="zh-TW"/>
        </w:rPr>
        <w:t>能夠與</w:t>
      </w:r>
      <w:r w:rsidR="004C3388" w:rsidRPr="006779CD">
        <w:rPr>
          <w:rFonts w:ascii="新細明體" w:eastAsia="新細明體" w:hAnsi="新細明體" w:cstheme="majorHAnsi"/>
          <w:lang w:val="en-GB" w:eastAsia="zh-TW"/>
        </w:rPr>
        <w:t>相關第三方</w:t>
      </w:r>
      <w:r w:rsidR="00A549EB" w:rsidRPr="006779CD">
        <w:rPr>
          <w:rFonts w:ascii="新細明體" w:eastAsia="新細明體" w:hAnsi="新細明體" w:cstheme="majorHAnsi"/>
          <w:lang w:val="en-GB" w:eastAsia="zh-TW"/>
        </w:rPr>
        <w:t>建立安全</w:t>
      </w:r>
      <w:r w:rsidR="0093328F" w:rsidRPr="006779CD">
        <w:rPr>
          <w:rFonts w:ascii="新細明體" w:eastAsia="新細明體" w:hAnsi="新細明體" w:cstheme="majorHAnsi"/>
          <w:lang w:val="en-GB" w:eastAsia="zh-TW"/>
        </w:rPr>
        <w:t>的工作關係</w:t>
      </w:r>
      <w:r w:rsidR="004C3388" w:rsidRPr="006779CD">
        <w:rPr>
          <w:rFonts w:ascii="新細明體" w:eastAsia="新細明體" w:hAnsi="新細明體" w:cstheme="majorHAnsi"/>
          <w:lang w:val="en-GB" w:eastAsia="zh-TW"/>
        </w:rPr>
        <w:t>。</w:t>
      </w:r>
    </w:p>
    <w:p w14:paraId="123E4423" w14:textId="0BF62075" w:rsidR="003F3C4B" w:rsidRPr="006779CD" w:rsidRDefault="003F3C4B" w:rsidP="00054C09">
      <w:pPr>
        <w:jc w:val="both"/>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本指南涵蓋</w:t>
      </w:r>
      <w:r w:rsidR="00356F16" w:rsidRPr="006779CD">
        <w:rPr>
          <w:rFonts w:ascii="新細明體" w:eastAsia="新細明體" w:hAnsi="新細明體" w:cstheme="majorHAnsi"/>
          <w:lang w:val="en-GB" w:eastAsia="zh-TW"/>
        </w:rPr>
        <w:t>評估</w:t>
      </w:r>
      <w:proofErr w:type="gramStart"/>
      <w:r w:rsidR="00356F16" w:rsidRPr="006779CD">
        <w:rPr>
          <w:rFonts w:ascii="新細明體" w:eastAsia="新細明體" w:hAnsi="新細明體" w:cstheme="majorHAnsi"/>
          <w:lang w:val="en-GB" w:eastAsia="zh-TW"/>
        </w:rPr>
        <w:t>供應</w:t>
      </w:r>
      <w:r w:rsidR="00014D27" w:rsidRPr="006779CD">
        <w:rPr>
          <w:rFonts w:ascii="新細明體" w:eastAsia="新細明體" w:hAnsi="新細明體" w:cstheme="majorHAnsi"/>
          <w:lang w:val="en-GB" w:eastAsia="zh-TW"/>
        </w:rPr>
        <w:t>商資安措施</w:t>
      </w:r>
      <w:proofErr w:type="gramEnd"/>
      <w:r w:rsidR="00356F16" w:rsidRPr="006779CD">
        <w:rPr>
          <w:rFonts w:ascii="新細明體" w:eastAsia="新細明體" w:hAnsi="新細明體" w:cstheme="majorHAnsi"/>
          <w:lang w:val="en-GB" w:eastAsia="zh-TW"/>
        </w:rPr>
        <w:t>的最佳</w:t>
      </w:r>
      <w:r w:rsidR="00591406" w:rsidRPr="006779CD">
        <w:rPr>
          <w:rFonts w:ascii="新細明體" w:eastAsia="新細明體" w:hAnsi="新細明體" w:cstheme="majorHAnsi"/>
          <w:lang w:val="en-GB" w:eastAsia="zh-TW"/>
        </w:rPr>
        <w:t>方法，以及</w:t>
      </w:r>
      <w:r w:rsidR="008A0E37" w:rsidRPr="006779CD">
        <w:rPr>
          <w:rFonts w:ascii="新細明體" w:eastAsia="新細明體" w:hAnsi="新細明體" w:cstheme="majorHAnsi"/>
          <w:lang w:val="en-GB" w:eastAsia="zh-TW"/>
        </w:rPr>
        <w:t>將</w:t>
      </w:r>
      <w:r w:rsidR="00251AFC" w:rsidRPr="006779CD">
        <w:rPr>
          <w:rFonts w:ascii="新細明體" w:eastAsia="新細明體" w:hAnsi="新細明體" w:cstheme="majorHAnsi"/>
          <w:lang w:val="en-GB" w:eastAsia="zh-TW"/>
        </w:rPr>
        <w:t>明確</w:t>
      </w:r>
      <w:proofErr w:type="gramStart"/>
      <w:r w:rsidR="00251AFC" w:rsidRPr="006779CD">
        <w:rPr>
          <w:rFonts w:ascii="新細明體" w:eastAsia="新細明體" w:hAnsi="新細明體" w:cstheme="majorHAnsi"/>
          <w:lang w:val="en-GB" w:eastAsia="zh-TW"/>
        </w:rPr>
        <w:t>的資安要求</w:t>
      </w:r>
      <w:proofErr w:type="gramEnd"/>
      <w:r w:rsidR="0059718C" w:rsidRPr="006779CD">
        <w:rPr>
          <w:rFonts w:ascii="新細明體" w:eastAsia="新細明體" w:hAnsi="新細明體" w:cstheme="majorHAnsi"/>
          <w:lang w:val="en-GB" w:eastAsia="zh-TW"/>
        </w:rPr>
        <w:t>納入合約的</w:t>
      </w:r>
      <w:r w:rsidRPr="006779CD">
        <w:rPr>
          <w:rFonts w:ascii="新細明體" w:eastAsia="新細明體" w:hAnsi="新細明體" w:cstheme="majorHAnsi"/>
          <w:lang w:val="en-GB" w:eastAsia="zh-TW"/>
        </w:rPr>
        <w:t>相關</w:t>
      </w:r>
      <w:r w:rsidR="00356F16" w:rsidRPr="006779CD">
        <w:rPr>
          <w:rFonts w:ascii="新細明體" w:eastAsia="新細明體" w:hAnsi="新細明體" w:cstheme="majorHAnsi"/>
          <w:lang w:val="en-GB" w:eastAsia="zh-TW"/>
        </w:rPr>
        <w:t>內容</w:t>
      </w:r>
      <w:r w:rsidR="00056169" w:rsidRPr="006779CD">
        <w:rPr>
          <w:rFonts w:ascii="新細明體" w:eastAsia="新細明體" w:hAnsi="新細明體" w:cstheme="majorHAnsi"/>
          <w:lang w:val="en-GB" w:eastAsia="zh-TW"/>
        </w:rPr>
        <w:t>。</w:t>
      </w:r>
      <w:r w:rsidRPr="006779CD">
        <w:rPr>
          <w:rFonts w:ascii="新細明體" w:eastAsia="新細明體" w:hAnsi="新細明體" w:cstheme="majorHAnsi"/>
          <w:lang w:val="en-GB" w:eastAsia="zh-TW"/>
        </w:rPr>
        <w:t>其設計旨在適應不同規模的學校、系統類型及可用資源</w:t>
      </w:r>
      <w:r w:rsidR="00727355" w:rsidRPr="006779CD">
        <w:rPr>
          <w:rFonts w:ascii="新細明體" w:eastAsia="新細明體" w:hAnsi="新細明體" w:cstheme="majorHAnsi"/>
          <w:lang w:val="en-GB" w:eastAsia="zh-TW"/>
        </w:rPr>
        <w:t>。這些指引源自多個經認可的來源，包括香港教育局（EDB）以及互聯網安全中心（CIS），兩者均提供了作為本指南基礎的指引與資源。</w:t>
      </w:r>
    </w:p>
    <w:p w14:paraId="038FBDE6" w14:textId="77777777" w:rsidR="00614AD2" w:rsidRPr="000E2F5D" w:rsidRDefault="00614AD2" w:rsidP="00054C09">
      <w:pPr>
        <w:jc w:val="both"/>
        <w:rPr>
          <w:rFonts w:ascii="新細明體" w:eastAsia="新細明體" w:hAnsi="新細明體" w:cstheme="majorHAnsi"/>
          <w:sz w:val="24"/>
          <w:szCs w:val="24"/>
          <w:lang w:val="en-GB" w:eastAsia="zh-TW"/>
        </w:rPr>
      </w:pPr>
    </w:p>
    <w:p w14:paraId="0DFE9328" w14:textId="7AF86BC5" w:rsidR="00F33130" w:rsidRPr="000E2F5D" w:rsidRDefault="007B4B14" w:rsidP="007667BD">
      <w:pPr>
        <w:pStyle w:val="ListParagraph"/>
        <w:numPr>
          <w:ilvl w:val="1"/>
          <w:numId w:val="1"/>
        </w:numPr>
        <w:jc w:val="both"/>
        <w:rPr>
          <w:rStyle w:val="Strong"/>
          <w:rFonts w:ascii="新細明體" w:eastAsia="新細明體" w:hAnsi="新細明體"/>
          <w:sz w:val="32"/>
          <w:szCs w:val="24"/>
          <w:lang w:eastAsia="zh-TW"/>
        </w:rPr>
      </w:pPr>
      <w:r w:rsidRPr="000E2F5D">
        <w:rPr>
          <w:rStyle w:val="Strong"/>
          <w:rFonts w:ascii="新細明體" w:eastAsia="新細明體" w:hAnsi="新細明體"/>
          <w:sz w:val="32"/>
          <w:szCs w:val="24"/>
          <w:lang w:val="en-GB" w:eastAsia="zh-TW"/>
        </w:rPr>
        <w:t>目標讀者（資訊科技管理員及技術人員）</w:t>
      </w:r>
    </w:p>
    <w:p w14:paraId="4B059250" w14:textId="298A2B3B" w:rsidR="00F33130" w:rsidRPr="006779CD" w:rsidRDefault="00F33130" w:rsidP="00054C09">
      <w:pPr>
        <w:jc w:val="both"/>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本指南適用於資訊科技管理員、技術人員，以及任何負責管理學校環境中用戶帳戶或資訊科技系統的人員。本指南假設讀者具備資訊科技運作的基本知識。</w:t>
      </w:r>
    </w:p>
    <w:p w14:paraId="16732076" w14:textId="46146841" w:rsidR="00F33130" w:rsidRPr="006779CD" w:rsidRDefault="00F33130" w:rsidP="00054C09">
      <w:pPr>
        <w:jc w:val="both"/>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遵循本文件中的指引，資訊科技團隊將能更有效地：</w:t>
      </w:r>
    </w:p>
    <w:p w14:paraId="1AF6241A" w14:textId="32DD5127" w:rsidR="00786C59" w:rsidRPr="006779CD" w:rsidRDefault="000E0650" w:rsidP="001973C0">
      <w:pPr>
        <w:pStyle w:val="ListParagraph"/>
        <w:numPr>
          <w:ilvl w:val="0"/>
          <w:numId w:val="2"/>
        </w:numPr>
        <w:jc w:val="both"/>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評估供應商是否符合 ISO 27001 等公認標準</w:t>
      </w:r>
    </w:p>
    <w:p w14:paraId="29FEE47B" w14:textId="49F8D467" w:rsidR="00786C59" w:rsidRPr="006779CD" w:rsidRDefault="00271209" w:rsidP="001973C0">
      <w:pPr>
        <w:pStyle w:val="ListParagraph"/>
        <w:numPr>
          <w:ilvl w:val="0"/>
          <w:numId w:val="2"/>
        </w:numPr>
        <w:jc w:val="both"/>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在供應商合約中明確</w:t>
      </w:r>
      <w:r w:rsidR="00DE6376" w:rsidRPr="006779CD">
        <w:rPr>
          <w:rFonts w:ascii="新細明體" w:eastAsia="新細明體" w:hAnsi="新細明體" w:cstheme="majorHAnsi"/>
          <w:lang w:val="en-GB" w:eastAsia="zh-TW"/>
        </w:rPr>
        <w:t>界定</w:t>
      </w:r>
      <w:r w:rsidR="001C6BCA" w:rsidRPr="006779CD">
        <w:rPr>
          <w:rFonts w:ascii="新細明體" w:eastAsia="新細明體" w:hAnsi="新細明體" w:cstheme="majorHAnsi"/>
          <w:lang w:val="en-GB" w:eastAsia="zh-TW"/>
        </w:rPr>
        <w:t>安全要求</w:t>
      </w:r>
      <w:r w:rsidRPr="006779CD">
        <w:rPr>
          <w:rFonts w:ascii="新細明體" w:eastAsia="新細明體" w:hAnsi="新細明體" w:cstheme="majorHAnsi"/>
          <w:lang w:val="en-GB" w:eastAsia="zh-TW"/>
        </w:rPr>
        <w:t>，包括</w:t>
      </w:r>
      <w:r w:rsidR="007C635C" w:rsidRPr="006779CD">
        <w:rPr>
          <w:rFonts w:ascii="新細明體" w:eastAsia="新細明體" w:hAnsi="新細明體" w:cstheme="majorHAnsi"/>
          <w:lang w:eastAsia="zh-TW"/>
        </w:rPr>
        <w:t>數據處理、所有權、終止合約後的歸還/刪除、備份時程表及事件通報流程</w:t>
      </w:r>
    </w:p>
    <w:p w14:paraId="72A18D49" w14:textId="3E1EF8A0" w:rsidR="00951081" w:rsidRPr="006779CD" w:rsidRDefault="007C208A" w:rsidP="00951081">
      <w:pPr>
        <w:pStyle w:val="ListParagraph"/>
        <w:numPr>
          <w:ilvl w:val="0"/>
          <w:numId w:val="2"/>
        </w:numPr>
        <w:jc w:val="both"/>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運用重要指標顯示供應商表現</w:t>
      </w:r>
      <w:r w:rsidR="00E53D39" w:rsidRPr="006779CD">
        <w:rPr>
          <w:rFonts w:ascii="新細明體" w:eastAsia="新細明體" w:hAnsi="新細明體" w:cstheme="majorHAnsi"/>
          <w:lang w:val="en-GB" w:eastAsia="zh-TW"/>
        </w:rPr>
        <w:t>，以評估其</w:t>
      </w:r>
      <w:r w:rsidR="00951081" w:rsidRPr="006779CD">
        <w:rPr>
          <w:rFonts w:ascii="新細明體" w:eastAsia="新細明體" w:hAnsi="新細明體" w:cstheme="majorHAnsi"/>
          <w:lang w:val="en-GB" w:eastAsia="zh-TW"/>
        </w:rPr>
        <w:t>對客戶端工具</w:t>
      </w:r>
      <w:r w:rsidR="00E53D39" w:rsidRPr="006779CD">
        <w:rPr>
          <w:rFonts w:ascii="新細明體" w:eastAsia="新細明體" w:hAnsi="新細明體" w:cstheme="majorHAnsi"/>
          <w:lang w:val="en-GB" w:eastAsia="zh-TW"/>
        </w:rPr>
        <w:t>的使用情況</w:t>
      </w:r>
    </w:p>
    <w:p w14:paraId="76ADBA96" w14:textId="2EE5E57E" w:rsidR="00203B05" w:rsidRPr="006779CD" w:rsidRDefault="002C7FE1" w:rsidP="00B6097B">
      <w:pPr>
        <w:pStyle w:val="ListParagraph"/>
        <w:numPr>
          <w:ilvl w:val="0"/>
          <w:numId w:val="2"/>
        </w:numPr>
        <w:jc w:val="both"/>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建立清晰的溝通管道，並將供應商程序整合至學校自身的事件應變計畫中</w:t>
      </w:r>
    </w:p>
    <w:p w14:paraId="482505CF" w14:textId="11F92450" w:rsidR="00184E34" w:rsidRPr="006779CD" w:rsidRDefault="00184E34" w:rsidP="00203B05">
      <w:pPr>
        <w:jc w:val="both"/>
        <w:rPr>
          <w:rFonts w:ascii="新細明體" w:eastAsia="新細明體" w:hAnsi="新細明體" w:cstheme="majorHAnsi"/>
          <w:lang w:val="en-GB" w:eastAsia="zh-TW"/>
        </w:rPr>
      </w:pPr>
    </w:p>
    <w:p w14:paraId="21A5F15C" w14:textId="77777777" w:rsidR="00F33130" w:rsidRPr="006779CD" w:rsidRDefault="00F33130" w:rsidP="00054C09">
      <w:pPr>
        <w:jc w:val="both"/>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鼓勵各校根據自身技術環境與營運需求，適配這些建議。</w:t>
      </w:r>
    </w:p>
    <w:p w14:paraId="3DCDECAA" w14:textId="624FC1B8" w:rsidR="00B81EF3" w:rsidRPr="006779CD" w:rsidRDefault="0049355F" w:rsidP="00054C09">
      <w:pPr>
        <w:jc w:val="both"/>
        <w:rPr>
          <w:rFonts w:ascii="新細明體" w:eastAsia="新細明體" w:hAnsi="新細明體" w:cstheme="majorHAnsi"/>
          <w:color w:val="0F4761" w:themeColor="accent1" w:themeShade="BF"/>
          <w:lang w:val="en-GB" w:eastAsia="zh-TW"/>
        </w:rPr>
      </w:pPr>
      <w:r w:rsidRPr="006779CD">
        <w:rPr>
          <w:rFonts w:ascii="新細明體" w:eastAsia="新細明體" w:hAnsi="新細明體" w:cstheme="majorHAnsi"/>
          <w:lang w:val="en-GB" w:eastAsia="zh-TW"/>
        </w:rPr>
        <w:br w:type="page"/>
      </w:r>
    </w:p>
    <w:p w14:paraId="4B8F9045" w14:textId="5AEE4422" w:rsidR="007A312E" w:rsidRPr="000E2F5D" w:rsidRDefault="008D37D5" w:rsidP="00277150">
      <w:pPr>
        <w:pStyle w:val="Heading1"/>
        <w:numPr>
          <w:ilvl w:val="0"/>
          <w:numId w:val="1"/>
        </w:numPr>
        <w:rPr>
          <w:rFonts w:ascii="新細明體" w:eastAsia="新細明體" w:hAnsi="新細明體"/>
          <w:lang w:val="en-GB"/>
        </w:rPr>
      </w:pPr>
      <w:bookmarkStart w:id="1" w:name="_Toc210312108"/>
      <w:r w:rsidRPr="000E2F5D">
        <w:rPr>
          <w:rFonts w:ascii="新細明體" w:eastAsia="新細明體" w:hAnsi="新細明體"/>
          <w:lang w:val="en-GB"/>
        </w:rPr>
        <w:lastRenderedPageBreak/>
        <w:t>與供</w:t>
      </w:r>
      <w:proofErr w:type="gramStart"/>
      <w:r w:rsidRPr="000E2F5D">
        <w:rPr>
          <w:rFonts w:ascii="新細明體" w:eastAsia="新細明體" w:hAnsi="新細明體"/>
          <w:lang w:val="en-GB"/>
        </w:rPr>
        <w:t>應</w:t>
      </w:r>
      <w:proofErr w:type="gramEnd"/>
      <w:r w:rsidRPr="000E2F5D">
        <w:rPr>
          <w:rFonts w:ascii="新細明體" w:eastAsia="新細明體" w:hAnsi="新細明體"/>
          <w:lang w:val="en-GB"/>
        </w:rPr>
        <w:t>商</w:t>
      </w:r>
      <w:r w:rsidR="007E2493" w:rsidRPr="000E2F5D">
        <w:rPr>
          <w:rFonts w:ascii="新細明體" w:eastAsia="新細明體" w:hAnsi="新細明體"/>
          <w:lang w:val="en-GB"/>
        </w:rPr>
        <w:t>協商</w:t>
      </w:r>
      <w:bookmarkEnd w:id="1"/>
    </w:p>
    <w:p w14:paraId="26B52CAF" w14:textId="2108DCA3" w:rsidR="00514B16" w:rsidRPr="000E2F5D" w:rsidRDefault="004F2E38" w:rsidP="00EF1A63">
      <w:pPr>
        <w:rPr>
          <w:rFonts w:ascii="新細明體" w:eastAsia="新細明體" w:hAnsi="新細明體" w:cstheme="majorHAnsi"/>
          <w:sz w:val="24"/>
          <w:szCs w:val="24"/>
          <w:lang w:val="en-GB" w:eastAsia="zh-TW"/>
        </w:rPr>
      </w:pPr>
      <w:r w:rsidRPr="000E2F5D">
        <w:rPr>
          <w:rFonts w:ascii="新細明體" w:eastAsia="新細明體" w:hAnsi="新細明體" w:cstheme="majorHAnsi"/>
          <w:lang w:eastAsia="zh-TW"/>
        </w:rPr>
        <w:t>本</w:t>
      </w:r>
      <w:r w:rsidR="0078616E" w:rsidRPr="000E2F5D">
        <w:rPr>
          <w:rFonts w:ascii="新細明體" w:eastAsia="新細明體" w:hAnsi="新細明體" w:cstheme="majorHAnsi"/>
          <w:lang w:eastAsia="zh-TW"/>
        </w:rPr>
        <w:t>節闡述</w:t>
      </w:r>
      <w:r w:rsidR="00856701" w:rsidRPr="000E2F5D">
        <w:rPr>
          <w:rFonts w:ascii="新細明體" w:eastAsia="新細明體" w:hAnsi="新細明體" w:cstheme="majorHAnsi"/>
          <w:lang w:eastAsia="zh-TW"/>
        </w:rPr>
        <w:t>在訂閱供應商服務前應注意及值得核實的常見事項。</w:t>
      </w:r>
      <w:r w:rsidR="00540F6A" w:rsidRPr="000E2F5D">
        <w:rPr>
          <w:rFonts w:ascii="新細明體" w:eastAsia="新細明體" w:hAnsi="新細明體" w:cstheme="majorHAnsi"/>
          <w:lang w:eastAsia="zh-TW"/>
        </w:rPr>
        <w:t>學校應將此清單作為參考，並配合自身</w:t>
      </w:r>
      <w:r w:rsidR="00742B0D" w:rsidRPr="000E2F5D">
        <w:rPr>
          <w:rFonts w:ascii="新細明體" w:eastAsia="新細明體" w:hAnsi="新細明體" w:cstheme="majorHAnsi"/>
          <w:lang w:eastAsia="zh-TW"/>
        </w:rPr>
        <w:t>情況</w:t>
      </w:r>
      <w:r w:rsidR="00540F6A" w:rsidRPr="000E2F5D">
        <w:rPr>
          <w:rFonts w:ascii="新細明體" w:eastAsia="新細明體" w:hAnsi="新細明體" w:cstheme="majorHAnsi"/>
          <w:lang w:eastAsia="zh-TW"/>
        </w:rPr>
        <w:t>加以採用</w:t>
      </w:r>
      <w:r w:rsidR="00742B0D" w:rsidRPr="000E2F5D">
        <w:rPr>
          <w:rFonts w:ascii="新細明體" w:eastAsia="新細明體" w:hAnsi="新細明體" w:cstheme="majorHAnsi"/>
          <w:lang w:eastAsia="zh-TW"/>
        </w:rPr>
        <w:t>。</w:t>
      </w:r>
    </w:p>
    <w:p w14:paraId="5D9E76B7" w14:textId="06EAA1AB" w:rsidR="007A312E" w:rsidRPr="000E2F5D" w:rsidRDefault="00742B0D" w:rsidP="00277150">
      <w:pPr>
        <w:pStyle w:val="Heading3"/>
        <w:numPr>
          <w:ilvl w:val="1"/>
          <w:numId w:val="1"/>
        </w:numPr>
        <w:rPr>
          <w:rStyle w:val="Strong"/>
          <w:rFonts w:ascii="新細明體" w:eastAsia="新細明體" w:hAnsi="新細明體" w:cstheme="majorHAnsi"/>
          <w:b/>
          <w:bCs w:val="0"/>
          <w:sz w:val="32"/>
        </w:rPr>
      </w:pPr>
      <w:bookmarkStart w:id="2" w:name="_Toc210312109"/>
      <w:r w:rsidRPr="000E2F5D">
        <w:rPr>
          <w:rStyle w:val="Strong"/>
          <w:rFonts w:ascii="新細明體" w:eastAsia="新細明體" w:hAnsi="新細明體" w:cstheme="majorHAnsi"/>
          <w:b/>
          <w:bCs w:val="0"/>
          <w:sz w:val="32"/>
        </w:rPr>
        <w:t>供</w:t>
      </w:r>
      <w:proofErr w:type="gramStart"/>
      <w:r w:rsidRPr="000E2F5D">
        <w:rPr>
          <w:rStyle w:val="Strong"/>
          <w:rFonts w:ascii="新細明體" w:eastAsia="新細明體" w:hAnsi="新細明體" w:cstheme="majorHAnsi"/>
          <w:b/>
          <w:bCs w:val="0"/>
          <w:sz w:val="32"/>
        </w:rPr>
        <w:t>應</w:t>
      </w:r>
      <w:proofErr w:type="gramEnd"/>
      <w:r w:rsidRPr="000E2F5D">
        <w:rPr>
          <w:rStyle w:val="Strong"/>
          <w:rFonts w:ascii="新細明體" w:eastAsia="新細明體" w:hAnsi="新細明體" w:cstheme="majorHAnsi"/>
          <w:b/>
          <w:bCs w:val="0"/>
          <w:sz w:val="32"/>
        </w:rPr>
        <w:t>商安全實</w:t>
      </w:r>
      <w:proofErr w:type="gramStart"/>
      <w:r w:rsidRPr="000E2F5D">
        <w:rPr>
          <w:rStyle w:val="Strong"/>
          <w:rFonts w:ascii="新細明體" w:eastAsia="新細明體" w:hAnsi="新細明體" w:cstheme="majorHAnsi"/>
          <w:b/>
          <w:bCs w:val="0"/>
          <w:sz w:val="32"/>
        </w:rPr>
        <w:t>務</w:t>
      </w:r>
      <w:proofErr w:type="gramEnd"/>
      <w:r w:rsidR="007E2493" w:rsidRPr="000E2F5D">
        <w:rPr>
          <w:rStyle w:val="Strong"/>
          <w:rFonts w:ascii="新細明體" w:eastAsia="新細明體" w:hAnsi="新細明體" w:cstheme="majorHAnsi"/>
          <w:b/>
          <w:bCs w:val="0"/>
          <w:sz w:val="32"/>
        </w:rPr>
        <w:t>評估</w:t>
      </w:r>
      <w:bookmarkEnd w:id="2"/>
    </w:p>
    <w:p w14:paraId="58970478" w14:textId="425C4713" w:rsidR="00515898" w:rsidRPr="006779CD" w:rsidRDefault="00515898" w:rsidP="00515898">
      <w:pPr>
        <w:pStyle w:val="ListParagraph"/>
        <w:numPr>
          <w:ilvl w:val="0"/>
          <w:numId w:val="27"/>
        </w:numPr>
        <w:spacing w:after="0" w:line="240" w:lineRule="auto"/>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對供應商的安全措施進行技術審查，例如了解存取控制、加密方法及漏洞管理。</w:t>
      </w:r>
    </w:p>
    <w:p w14:paraId="6EB0D2CC" w14:textId="76C90378" w:rsidR="00515898" w:rsidRPr="006779CD" w:rsidRDefault="00515898" w:rsidP="00515898">
      <w:pPr>
        <w:pStyle w:val="ListParagraph"/>
        <w:numPr>
          <w:ilvl w:val="0"/>
          <w:numId w:val="27"/>
        </w:numPr>
        <w:spacing w:after="0" w:line="240" w:lineRule="auto"/>
        <w:rPr>
          <w:rFonts w:ascii="新細明體" w:eastAsia="新細明體" w:hAnsi="新細明體" w:cstheme="majorHAnsi"/>
          <w:lang w:val="en-GB" w:eastAsia="zh-TW"/>
        </w:rPr>
      </w:pPr>
      <w:bookmarkStart w:id="3" w:name="_Hlk210292155"/>
      <w:r w:rsidRPr="006779CD">
        <w:rPr>
          <w:rFonts w:ascii="新細明體" w:eastAsia="新細明體" w:hAnsi="新細明體" w:cstheme="majorHAnsi"/>
          <w:lang w:val="en-GB" w:eastAsia="zh-TW"/>
        </w:rPr>
        <w:t>透過基本的網路搜尋或供應商提供的報告，識別供應商系統中的風險，例如數據外</w:t>
      </w:r>
      <w:proofErr w:type="gramStart"/>
      <w:r w:rsidRPr="006779CD">
        <w:rPr>
          <w:rFonts w:ascii="新細明體" w:eastAsia="新細明體" w:hAnsi="新細明體" w:cstheme="majorHAnsi"/>
          <w:lang w:val="en-GB" w:eastAsia="zh-TW"/>
        </w:rPr>
        <w:t>洩</w:t>
      </w:r>
      <w:proofErr w:type="gramEnd"/>
      <w:r w:rsidRPr="006779CD">
        <w:rPr>
          <w:rFonts w:ascii="新細明體" w:eastAsia="新細明體" w:hAnsi="新細明體" w:cstheme="majorHAnsi"/>
          <w:lang w:val="en-GB" w:eastAsia="zh-TW"/>
        </w:rPr>
        <w:t>的歷史紀錄。</w:t>
      </w:r>
    </w:p>
    <w:bookmarkEnd w:id="3"/>
    <w:p w14:paraId="05823409" w14:textId="7219E896" w:rsidR="00515898" w:rsidRPr="006779CD" w:rsidRDefault="00515898" w:rsidP="00515898">
      <w:pPr>
        <w:pStyle w:val="ListParagraph"/>
        <w:numPr>
          <w:ilvl w:val="0"/>
          <w:numId w:val="27"/>
        </w:numPr>
        <w:spacing w:after="0" w:line="240" w:lineRule="auto"/>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考量與學校 IT 基礎架構的相容性</w:t>
      </w:r>
      <w:r w:rsidR="002938C3" w:rsidRPr="006779CD">
        <w:rPr>
          <w:rFonts w:ascii="新細明體" w:eastAsia="新細明體" w:hAnsi="新細明體" w:cstheme="majorHAnsi"/>
          <w:lang w:val="en-GB" w:eastAsia="zh-TW"/>
        </w:rPr>
        <w:t>。</w:t>
      </w:r>
    </w:p>
    <w:p w14:paraId="72A04DC3" w14:textId="77777777" w:rsidR="002938C3" w:rsidRPr="000E2F5D" w:rsidRDefault="002938C3" w:rsidP="002938C3">
      <w:pPr>
        <w:pStyle w:val="ListParagraph"/>
        <w:spacing w:after="0" w:line="240" w:lineRule="auto"/>
        <w:rPr>
          <w:rFonts w:ascii="新細明體" w:eastAsia="新細明體" w:hAnsi="新細明體" w:cstheme="majorHAnsi"/>
          <w:sz w:val="24"/>
          <w:szCs w:val="24"/>
          <w:lang w:val="en-GB" w:eastAsia="zh-TW"/>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2938C3" w:rsidRPr="000E2F5D" w14:paraId="7C9CD9A1" w14:textId="77777777" w:rsidTr="000A4F3A">
        <w:trPr>
          <w:trHeight w:val="1807"/>
        </w:trPr>
        <w:tc>
          <w:tcPr>
            <w:tcW w:w="8642" w:type="dxa"/>
            <w:shd w:val="clear" w:color="auto" w:fill="F2CEED" w:themeFill="accent5" w:themeFillTint="33"/>
            <w:vAlign w:val="center"/>
          </w:tcPr>
          <w:p w14:paraId="0FBEF8A4" w14:textId="77777777" w:rsidR="002938C3" w:rsidRPr="000E2F5D" w:rsidRDefault="002938C3" w:rsidP="000A4F3A">
            <w:pPr>
              <w:rPr>
                <w:rFonts w:ascii="新細明體" w:eastAsia="新細明體" w:hAnsi="新細明體" w:cstheme="majorHAnsi"/>
                <w:b/>
                <w:bCs/>
                <w:sz w:val="24"/>
                <w:szCs w:val="24"/>
                <w:lang w:val="en-GB" w:eastAsia="zh-TW"/>
              </w:rPr>
            </w:pPr>
          </w:p>
          <w:p w14:paraId="2C5577EE" w14:textId="77777777" w:rsidR="002938C3" w:rsidRPr="000E2F5D" w:rsidRDefault="002938C3" w:rsidP="000A4F3A">
            <w:pPr>
              <w:rPr>
                <w:rFonts w:ascii="新細明體" w:eastAsia="新細明體" w:hAnsi="新細明體" w:cstheme="majorHAnsi"/>
                <w:b/>
                <w:bCs/>
                <w:sz w:val="24"/>
                <w:szCs w:val="24"/>
                <w:lang w:val="en-GB"/>
              </w:rPr>
            </w:pPr>
            <w:r w:rsidRPr="000E2F5D">
              <w:rPr>
                <w:rFonts w:ascii="新細明體" w:eastAsia="新細明體" w:hAnsi="新細明體" w:cstheme="majorHAnsi"/>
                <w:b/>
                <w:bCs/>
                <w:sz w:val="24"/>
                <w:szCs w:val="24"/>
                <w:lang w:val="en-GB"/>
              </w:rPr>
              <w:t xml:space="preserve">調整建議： </w:t>
            </w:r>
          </w:p>
          <w:p w14:paraId="65E6C2D2" w14:textId="77777777" w:rsidR="002938C3" w:rsidRPr="000E2F5D" w:rsidRDefault="002938C3" w:rsidP="000A4F3A">
            <w:pPr>
              <w:rPr>
                <w:rFonts w:ascii="新細明體" w:eastAsia="新細明體" w:hAnsi="新細明體" w:cstheme="majorHAnsi"/>
                <w:b/>
                <w:bCs/>
                <w:sz w:val="24"/>
                <w:szCs w:val="24"/>
                <w:lang w:val="en-GB"/>
              </w:rPr>
            </w:pPr>
          </w:p>
          <w:p w14:paraId="313D508A" w14:textId="7CFC4AC4" w:rsidR="00136812" w:rsidRPr="006779CD" w:rsidRDefault="00F34682" w:rsidP="00FE69AC">
            <w:pPr>
              <w:pStyle w:val="ListParagraph"/>
              <w:numPr>
                <w:ilvl w:val="0"/>
                <w:numId w:val="8"/>
              </w:numPr>
              <w:rPr>
                <w:rFonts w:ascii="新細明體" w:eastAsia="新細明體" w:hAnsi="新細明體" w:cstheme="majorHAnsi"/>
                <w:lang w:val="en-GB" w:eastAsia="zh-TW"/>
              </w:rPr>
            </w:pPr>
            <w:r w:rsidRPr="006779CD">
              <w:rPr>
                <w:rFonts w:ascii="新細明體" w:eastAsia="新細明體" w:hAnsi="新細明體" w:cstheme="majorHAnsi"/>
                <w:lang w:val="en-GB" w:eastAsia="zh-TW"/>
              </w:rPr>
              <w:t>確認</w:t>
            </w:r>
            <w:r w:rsidR="00136812" w:rsidRPr="006779CD">
              <w:rPr>
                <w:rFonts w:ascii="新細明體" w:eastAsia="新細明體" w:hAnsi="新細明體" w:cstheme="majorHAnsi"/>
                <w:lang w:val="en-GB" w:eastAsia="zh-TW"/>
              </w:rPr>
              <w:t>供應商</w:t>
            </w:r>
            <w:r w:rsidRPr="006779CD">
              <w:rPr>
                <w:rFonts w:ascii="新細明體" w:eastAsia="新細明體" w:hAnsi="新細明體" w:cstheme="majorHAnsi"/>
                <w:lang w:val="en-GB" w:eastAsia="zh-TW"/>
              </w:rPr>
              <w:t>是否</w:t>
            </w:r>
            <w:r w:rsidR="00136812" w:rsidRPr="006779CD">
              <w:rPr>
                <w:rFonts w:ascii="新細明體" w:eastAsia="新細明體" w:hAnsi="新細明體" w:cstheme="majorHAnsi"/>
                <w:lang w:val="en-GB" w:eastAsia="zh-TW"/>
              </w:rPr>
              <w:t xml:space="preserve">符合 </w:t>
            </w:r>
            <w:r w:rsidR="001E534C" w:rsidRPr="006779CD">
              <w:rPr>
                <w:rFonts w:ascii="新細明體" w:eastAsia="新細明體" w:hAnsi="新細明體" w:cstheme="majorHAnsi"/>
                <w:lang w:val="en-GB" w:eastAsia="zh-TW"/>
              </w:rPr>
              <w:t xml:space="preserve">NIST 或 </w:t>
            </w:r>
            <w:r w:rsidR="00136812" w:rsidRPr="006779CD">
              <w:rPr>
                <w:rFonts w:ascii="新細明體" w:eastAsia="新細明體" w:hAnsi="新細明體" w:cstheme="majorHAnsi"/>
                <w:lang w:val="en-GB" w:eastAsia="zh-TW"/>
              </w:rPr>
              <w:t>ISO 27001 等標準。</w:t>
            </w:r>
          </w:p>
          <w:p w14:paraId="2D9D0A32" w14:textId="77777777" w:rsidR="002938C3" w:rsidRPr="000E2F5D" w:rsidRDefault="002938C3" w:rsidP="000A4F3A">
            <w:pPr>
              <w:pStyle w:val="ListParagraph"/>
              <w:rPr>
                <w:rFonts w:ascii="新細明體" w:eastAsia="新細明體" w:hAnsi="新細明體" w:cstheme="majorHAnsi"/>
                <w:sz w:val="24"/>
                <w:szCs w:val="24"/>
                <w:lang w:val="en-GB" w:eastAsia="zh-TW"/>
              </w:rPr>
            </w:pPr>
          </w:p>
        </w:tc>
      </w:tr>
    </w:tbl>
    <w:p w14:paraId="4E66BBBE" w14:textId="77777777" w:rsidR="00D87051" w:rsidRPr="004D5887" w:rsidRDefault="00D87051" w:rsidP="00D87051">
      <w:p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審閱供應商提案中關於系統正常運作時間及安全承諾的條款。協商條款時應納入違約罰則，並保留在安全標準未達標時（例如安全稽核未通過或發生已公開的安全事件）終止合約的權利。</w:t>
      </w:r>
    </w:p>
    <w:p w14:paraId="3AE716E9" w14:textId="77777777" w:rsidR="00D87051" w:rsidRPr="000E2F5D" w:rsidRDefault="00D87051" w:rsidP="002938C3">
      <w:pPr>
        <w:jc w:val="both"/>
        <w:rPr>
          <w:rFonts w:ascii="新細明體" w:eastAsia="新細明體" w:hAnsi="新細明體" w:cstheme="majorHAnsi"/>
          <w:sz w:val="24"/>
          <w:szCs w:val="24"/>
          <w:lang w:val="en-GB" w:eastAsia="zh-TW"/>
        </w:rPr>
      </w:pPr>
    </w:p>
    <w:p w14:paraId="0063782C" w14:textId="48F725AA" w:rsidR="00FE69AC" w:rsidRPr="000E2F5D" w:rsidRDefault="009C08A7" w:rsidP="00FE69AC">
      <w:pPr>
        <w:pStyle w:val="Heading3"/>
        <w:numPr>
          <w:ilvl w:val="1"/>
          <w:numId w:val="1"/>
        </w:numPr>
        <w:rPr>
          <w:rStyle w:val="Strong"/>
          <w:rFonts w:ascii="新細明體" w:eastAsia="新細明體" w:hAnsi="新細明體" w:cstheme="majorHAnsi"/>
          <w:b/>
          <w:bCs w:val="0"/>
          <w:sz w:val="32"/>
        </w:rPr>
      </w:pPr>
      <w:bookmarkStart w:id="4" w:name="_Toc210312110"/>
      <w:r w:rsidRPr="000E2F5D">
        <w:rPr>
          <w:rStyle w:val="Strong"/>
          <w:rFonts w:ascii="新細明體" w:eastAsia="新細明體" w:hAnsi="新細明體" w:cstheme="majorHAnsi"/>
          <w:b/>
          <w:bCs w:val="0"/>
          <w:sz w:val="32"/>
        </w:rPr>
        <w:t>協議中的安全要求</w:t>
      </w:r>
      <w:bookmarkEnd w:id="4"/>
    </w:p>
    <w:p w14:paraId="4F64CF8F" w14:textId="4E0C9D72" w:rsidR="001143D8" w:rsidRPr="004D5887" w:rsidRDefault="00992370" w:rsidP="00864721">
      <w:p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本節重點</w:t>
      </w:r>
      <w:r w:rsidR="00082141" w:rsidRPr="004D5887">
        <w:rPr>
          <w:rFonts w:ascii="新細明體" w:eastAsia="新細明體" w:hAnsi="新細明體" w:cstheme="majorHAnsi"/>
          <w:lang w:val="en-GB" w:eastAsia="zh-TW"/>
        </w:rPr>
        <w:t>在於確保所提供的服務達到特定安全標準</w:t>
      </w:r>
      <w:r w:rsidR="00923CC5" w:rsidRPr="004D5887">
        <w:rPr>
          <w:rFonts w:ascii="新細明體" w:eastAsia="新細明體" w:hAnsi="新細明體" w:cstheme="majorHAnsi"/>
          <w:lang w:val="en-GB" w:eastAsia="zh-TW"/>
        </w:rPr>
        <w:t>，以保障學校的權益。</w:t>
      </w:r>
    </w:p>
    <w:p w14:paraId="43670EEE" w14:textId="750ED1AB" w:rsidR="001143D8" w:rsidRPr="004D5887" w:rsidRDefault="001143D8" w:rsidP="00864721">
      <w:p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協議應涵蓋</w:t>
      </w:r>
      <w:r w:rsidR="009463ED" w:rsidRPr="004D5887">
        <w:rPr>
          <w:rFonts w:ascii="新細明體" w:eastAsia="新細明體" w:hAnsi="新細明體" w:cstheme="majorHAnsi"/>
          <w:lang w:val="en-GB" w:eastAsia="zh-TW"/>
        </w:rPr>
        <w:t>以下安全條款</w:t>
      </w:r>
      <w:r w:rsidRPr="004D5887">
        <w:rPr>
          <w:rFonts w:ascii="新細明體" w:eastAsia="新細明體" w:hAnsi="新細明體" w:cstheme="majorHAnsi"/>
          <w:lang w:val="en-GB" w:eastAsia="zh-TW"/>
        </w:rPr>
        <w:t>：</w:t>
      </w:r>
    </w:p>
    <w:p w14:paraId="7B18832C" w14:textId="213985DE" w:rsidR="009463ED" w:rsidRPr="004D5887" w:rsidRDefault="009463ED" w:rsidP="009463ED">
      <w:pPr>
        <w:pStyle w:val="ListParagraph"/>
        <w:numPr>
          <w:ilvl w:val="0"/>
          <w:numId w:val="29"/>
        </w:num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供應商如何處理</w:t>
      </w:r>
      <w:r w:rsidR="00967771" w:rsidRPr="004D5887">
        <w:rPr>
          <w:rFonts w:ascii="新細明體" w:eastAsia="新細明體" w:hAnsi="新細明體" w:cstheme="majorHAnsi"/>
          <w:lang w:val="en-GB" w:eastAsia="zh-TW"/>
        </w:rPr>
        <w:t>數據</w:t>
      </w:r>
      <w:proofErr w:type="gramStart"/>
      <w:r w:rsidR="00967771" w:rsidRPr="004D5887">
        <w:rPr>
          <w:rFonts w:ascii="新細明體" w:eastAsia="新細明體" w:hAnsi="新細明體" w:cstheme="majorHAnsi"/>
          <w:lang w:val="en-GB" w:eastAsia="zh-TW"/>
        </w:rPr>
        <w:t>——</w:t>
      </w:r>
      <w:proofErr w:type="gramEnd"/>
      <w:r w:rsidR="00967771" w:rsidRPr="004D5887">
        <w:rPr>
          <w:rFonts w:ascii="新細明體" w:eastAsia="新細明體" w:hAnsi="新細明體" w:cstheme="majorHAnsi"/>
          <w:lang w:val="en-GB" w:eastAsia="zh-TW"/>
        </w:rPr>
        <w:t>數據</w:t>
      </w:r>
      <w:r w:rsidR="008758A8" w:rsidRPr="004D5887">
        <w:rPr>
          <w:rFonts w:ascii="新細明體" w:eastAsia="新細明體" w:hAnsi="新細明體" w:cstheme="majorHAnsi"/>
          <w:lang w:val="en-GB" w:eastAsia="zh-TW"/>
        </w:rPr>
        <w:t>在刪除前的</w:t>
      </w:r>
      <w:r w:rsidR="00967771" w:rsidRPr="004D5887">
        <w:rPr>
          <w:rFonts w:ascii="新細明體" w:eastAsia="新細明體" w:hAnsi="新細明體" w:cstheme="majorHAnsi"/>
          <w:lang w:val="en-GB" w:eastAsia="zh-TW"/>
        </w:rPr>
        <w:t>儲存、傳輸及</w:t>
      </w:r>
      <w:r w:rsidR="008758A8" w:rsidRPr="004D5887">
        <w:rPr>
          <w:rFonts w:ascii="新細明體" w:eastAsia="新細明體" w:hAnsi="新細明體" w:cstheme="majorHAnsi"/>
          <w:lang w:val="en-GB" w:eastAsia="zh-TW"/>
        </w:rPr>
        <w:t>保留</w:t>
      </w:r>
      <w:r w:rsidR="00967771" w:rsidRPr="004D5887">
        <w:rPr>
          <w:rFonts w:ascii="新細明體" w:eastAsia="新細明體" w:hAnsi="新細明體" w:cstheme="majorHAnsi"/>
          <w:lang w:val="en-GB" w:eastAsia="zh-TW"/>
        </w:rPr>
        <w:t>方式</w:t>
      </w:r>
      <w:r w:rsidR="008758A8" w:rsidRPr="004D5887">
        <w:rPr>
          <w:rFonts w:ascii="新細明體" w:eastAsia="新細明體" w:hAnsi="新細明體" w:cstheme="majorHAnsi"/>
          <w:lang w:val="en-GB" w:eastAsia="zh-TW"/>
        </w:rPr>
        <w:t>。</w:t>
      </w:r>
    </w:p>
    <w:p w14:paraId="1D878E49" w14:textId="08935A92" w:rsidR="00F72F76" w:rsidRPr="004D5887" w:rsidRDefault="00F72F76" w:rsidP="009463ED">
      <w:pPr>
        <w:pStyle w:val="ListParagraph"/>
        <w:numPr>
          <w:ilvl w:val="0"/>
          <w:numId w:val="29"/>
        </w:num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合約終止時數據的所有權、歸還及刪除事宜。</w:t>
      </w:r>
    </w:p>
    <w:p w14:paraId="7D7BF698" w14:textId="29271E68" w:rsidR="001143D8" w:rsidRPr="004D5887" w:rsidRDefault="00AD4892" w:rsidP="00F72F76">
      <w:pPr>
        <w:pStyle w:val="ListParagraph"/>
        <w:numPr>
          <w:ilvl w:val="0"/>
          <w:numId w:val="29"/>
        </w:num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供應商的</w:t>
      </w:r>
      <w:r w:rsidR="00F72F76" w:rsidRPr="004D5887">
        <w:rPr>
          <w:rFonts w:ascii="新細明體" w:eastAsia="新細明體" w:hAnsi="新細明體" w:cstheme="majorHAnsi"/>
          <w:lang w:val="en-GB" w:eastAsia="zh-TW"/>
        </w:rPr>
        <w:t>備份</w:t>
      </w:r>
      <w:r w:rsidR="00B213D9" w:rsidRPr="004D5887">
        <w:rPr>
          <w:rFonts w:ascii="新細明體" w:eastAsia="新細明體" w:hAnsi="新細明體" w:cstheme="majorHAnsi"/>
          <w:lang w:val="en-GB" w:eastAsia="zh-TW"/>
        </w:rPr>
        <w:t>時程表</w:t>
      </w:r>
      <w:r w:rsidR="00F72F76" w:rsidRPr="004D5887">
        <w:rPr>
          <w:rFonts w:ascii="新細明體" w:eastAsia="新細明體" w:hAnsi="新細明體" w:cstheme="majorHAnsi"/>
          <w:lang w:val="en-GB" w:eastAsia="zh-TW"/>
        </w:rPr>
        <w:t>及其資料保留方案。</w:t>
      </w:r>
    </w:p>
    <w:p w14:paraId="0194FF0C" w14:textId="104BEFE2" w:rsidR="00D87051" w:rsidRPr="004D5887" w:rsidRDefault="002E709D" w:rsidP="00F72F76">
      <w:pPr>
        <w:pStyle w:val="ListParagraph"/>
        <w:numPr>
          <w:ilvl w:val="0"/>
          <w:numId w:val="29"/>
        </w:num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服務的</w:t>
      </w:r>
      <w:r w:rsidR="00D87051" w:rsidRPr="004D5887">
        <w:rPr>
          <w:rFonts w:ascii="新細明體" w:eastAsia="新細明體" w:hAnsi="新細明體" w:cstheme="majorHAnsi"/>
          <w:lang w:val="en-GB" w:eastAsia="zh-TW"/>
        </w:rPr>
        <w:t>正常運作時間</w:t>
      </w:r>
      <w:r w:rsidRPr="004D5887">
        <w:rPr>
          <w:rFonts w:ascii="新細明體" w:eastAsia="新細明體" w:hAnsi="新細明體" w:cstheme="majorHAnsi"/>
          <w:lang w:val="en-GB" w:eastAsia="zh-TW"/>
        </w:rPr>
        <w:t>，以及服務中斷時的補償措施。</w:t>
      </w:r>
    </w:p>
    <w:p w14:paraId="5FF98DCA" w14:textId="1F1FCAEF" w:rsidR="00053ABB" w:rsidRPr="004D5887" w:rsidRDefault="00053ABB" w:rsidP="00C20C9B">
      <w:pPr>
        <w:pStyle w:val="ListParagraph"/>
        <w:numPr>
          <w:ilvl w:val="0"/>
          <w:numId w:val="27"/>
        </w:num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持續性安全更新</w:t>
      </w:r>
      <w:r w:rsidR="00586F3A" w:rsidRPr="004D5887">
        <w:rPr>
          <w:rFonts w:ascii="新細明體" w:eastAsia="新細明體" w:hAnsi="新細明體" w:cstheme="majorHAnsi"/>
          <w:lang w:val="en-GB" w:eastAsia="zh-TW"/>
        </w:rPr>
        <w:t>（例如修補程式）</w:t>
      </w:r>
      <w:r w:rsidRPr="004D5887">
        <w:rPr>
          <w:rFonts w:ascii="新細明體" w:eastAsia="新細明體" w:hAnsi="新細明體" w:cstheme="majorHAnsi"/>
          <w:lang w:val="en-GB" w:eastAsia="zh-TW"/>
        </w:rPr>
        <w:t>的期限、範圍及成本</w:t>
      </w:r>
    </w:p>
    <w:p w14:paraId="291029A6" w14:textId="140898D4" w:rsidR="00E35701" w:rsidRPr="004D5887" w:rsidRDefault="00C767C5" w:rsidP="00C20C9B">
      <w:pPr>
        <w:pStyle w:val="ListParagraph"/>
        <w:numPr>
          <w:ilvl w:val="0"/>
          <w:numId w:val="27"/>
        </w:num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發生網路</w:t>
      </w:r>
      <w:r w:rsidR="00BC5D46" w:rsidRPr="004D5887">
        <w:rPr>
          <w:rFonts w:ascii="新細明體" w:eastAsia="新細明體" w:hAnsi="新細明體" w:cstheme="majorHAnsi"/>
          <w:lang w:val="en-GB" w:eastAsia="zh-TW"/>
        </w:rPr>
        <w:t>安全事件</w:t>
      </w:r>
      <w:r w:rsidRPr="004D5887">
        <w:rPr>
          <w:rFonts w:ascii="新細明體" w:eastAsia="新細明體" w:hAnsi="新細明體" w:cstheme="majorHAnsi"/>
          <w:lang w:val="en-GB" w:eastAsia="zh-TW"/>
        </w:rPr>
        <w:t>時的通報流程。</w:t>
      </w:r>
    </w:p>
    <w:p w14:paraId="02690846" w14:textId="77777777" w:rsidR="00027B8D" w:rsidRPr="000E2F5D" w:rsidRDefault="00027B8D" w:rsidP="00027B8D">
      <w:pPr>
        <w:pStyle w:val="ListParagraph"/>
        <w:spacing w:after="0" w:line="240" w:lineRule="auto"/>
        <w:rPr>
          <w:rFonts w:ascii="新細明體" w:eastAsia="新細明體" w:hAnsi="新細明體" w:cstheme="majorHAnsi"/>
          <w:sz w:val="24"/>
          <w:szCs w:val="24"/>
          <w:lang w:val="en-GB" w:eastAsia="zh-TW"/>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027B8D" w:rsidRPr="000E2F5D" w14:paraId="176A6181" w14:textId="77777777" w:rsidTr="000A4F3A">
        <w:trPr>
          <w:trHeight w:val="1807"/>
        </w:trPr>
        <w:tc>
          <w:tcPr>
            <w:tcW w:w="8642" w:type="dxa"/>
            <w:shd w:val="clear" w:color="auto" w:fill="F2CEED" w:themeFill="accent5" w:themeFillTint="33"/>
            <w:vAlign w:val="center"/>
          </w:tcPr>
          <w:p w14:paraId="571197FE" w14:textId="77777777" w:rsidR="00027B8D" w:rsidRPr="000E2F5D" w:rsidRDefault="00027B8D" w:rsidP="000A4F3A">
            <w:pPr>
              <w:rPr>
                <w:rFonts w:ascii="新細明體" w:eastAsia="新細明體" w:hAnsi="新細明體" w:cstheme="majorHAnsi"/>
                <w:b/>
                <w:bCs/>
                <w:sz w:val="24"/>
                <w:szCs w:val="24"/>
                <w:lang w:val="en-GB" w:eastAsia="zh-TW"/>
              </w:rPr>
            </w:pPr>
          </w:p>
          <w:p w14:paraId="5900DC7D" w14:textId="77777777" w:rsidR="00027B8D" w:rsidRPr="000E2F5D" w:rsidRDefault="00027B8D" w:rsidP="000A4F3A">
            <w:pPr>
              <w:rPr>
                <w:rFonts w:ascii="新細明體" w:eastAsia="新細明體" w:hAnsi="新細明體" w:cstheme="majorHAnsi"/>
                <w:b/>
                <w:bCs/>
                <w:sz w:val="24"/>
                <w:szCs w:val="24"/>
                <w:lang w:val="en-GB"/>
              </w:rPr>
            </w:pPr>
            <w:r w:rsidRPr="000E2F5D">
              <w:rPr>
                <w:rFonts w:ascii="新細明體" w:eastAsia="新細明體" w:hAnsi="新細明體" w:cstheme="majorHAnsi"/>
                <w:b/>
                <w:bCs/>
                <w:sz w:val="24"/>
                <w:szCs w:val="24"/>
                <w:lang w:val="en-GB"/>
              </w:rPr>
              <w:t xml:space="preserve">實用建議： </w:t>
            </w:r>
          </w:p>
          <w:p w14:paraId="111792DC" w14:textId="77777777" w:rsidR="00027B8D" w:rsidRPr="000E2F5D" w:rsidRDefault="00027B8D" w:rsidP="000A4F3A">
            <w:pPr>
              <w:rPr>
                <w:rFonts w:ascii="新細明體" w:eastAsia="新細明體" w:hAnsi="新細明體" w:cstheme="majorHAnsi"/>
                <w:b/>
                <w:bCs/>
                <w:sz w:val="24"/>
                <w:szCs w:val="24"/>
                <w:lang w:val="en-GB"/>
              </w:rPr>
            </w:pPr>
          </w:p>
          <w:p w14:paraId="5069C788" w14:textId="4F1B48B3" w:rsidR="00027B8D" w:rsidRPr="004D5887" w:rsidRDefault="000F20D0" w:rsidP="000A4F3A">
            <w:pPr>
              <w:pStyle w:val="ListParagraph"/>
              <w:numPr>
                <w:ilvl w:val="0"/>
                <w:numId w:val="8"/>
              </w:numPr>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請參照其協議</w:t>
            </w:r>
            <w:r w:rsidR="002C6428" w:rsidRPr="004D5887">
              <w:rPr>
                <w:rFonts w:ascii="新細明體" w:eastAsia="新細明體" w:hAnsi="新細明體" w:cstheme="majorHAnsi"/>
                <w:lang w:val="en-GB" w:eastAsia="zh-TW"/>
              </w:rPr>
              <w:t>與貴公司的網絡安全政策</w:t>
            </w:r>
            <w:r w:rsidRPr="004D5887">
              <w:rPr>
                <w:rFonts w:ascii="新細明體" w:eastAsia="新細明體" w:hAnsi="新細明體" w:cstheme="majorHAnsi"/>
                <w:lang w:val="en-GB" w:eastAsia="zh-TW"/>
              </w:rPr>
              <w:t>進行比對</w:t>
            </w:r>
            <w:r w:rsidR="002C6428" w:rsidRPr="004D5887">
              <w:rPr>
                <w:rFonts w:ascii="新細明體" w:eastAsia="新細明體" w:hAnsi="新細明體" w:cstheme="majorHAnsi"/>
                <w:lang w:val="en-GB" w:eastAsia="zh-TW"/>
              </w:rPr>
              <w:t>，以確認是否</w:t>
            </w:r>
            <w:r w:rsidR="00557B7A" w:rsidRPr="004D5887">
              <w:rPr>
                <w:rFonts w:ascii="新細明體" w:eastAsia="新細明體" w:hAnsi="新細明體" w:cstheme="majorHAnsi"/>
                <w:lang w:val="en-GB" w:eastAsia="zh-TW"/>
              </w:rPr>
              <w:t>需</w:t>
            </w:r>
            <w:r w:rsidR="001E33AB" w:rsidRPr="004D5887">
              <w:rPr>
                <w:rFonts w:ascii="新細明體" w:eastAsia="新細明體" w:hAnsi="新細明體" w:cstheme="majorHAnsi"/>
                <w:lang w:val="en-GB" w:eastAsia="zh-TW"/>
              </w:rPr>
              <w:t>採取</w:t>
            </w:r>
            <w:r w:rsidR="00557B7A" w:rsidRPr="004D5887">
              <w:rPr>
                <w:rFonts w:ascii="新細明體" w:eastAsia="新細明體" w:hAnsi="新細明體" w:cstheme="majorHAnsi"/>
                <w:lang w:val="en-GB" w:eastAsia="zh-TW"/>
              </w:rPr>
              <w:t>進一步措施</w:t>
            </w:r>
            <w:r w:rsidR="001E33AB" w:rsidRPr="004D5887">
              <w:rPr>
                <w:rFonts w:ascii="新細明體" w:eastAsia="新細明體" w:hAnsi="新細明體" w:cstheme="majorHAnsi"/>
                <w:lang w:val="en-GB" w:eastAsia="zh-TW"/>
              </w:rPr>
              <w:t>，或該</w:t>
            </w:r>
            <w:r w:rsidR="00E873A0" w:rsidRPr="004D5887">
              <w:rPr>
                <w:rFonts w:ascii="新細明體" w:eastAsia="新細明體" w:hAnsi="新細明體" w:cstheme="majorHAnsi"/>
                <w:lang w:val="en-GB" w:eastAsia="zh-TW"/>
              </w:rPr>
              <w:t>服務是否適合。</w:t>
            </w:r>
          </w:p>
          <w:p w14:paraId="05187C6F" w14:textId="77777777" w:rsidR="00027B8D" w:rsidRPr="000E2F5D" w:rsidRDefault="00027B8D" w:rsidP="000A4F3A">
            <w:pPr>
              <w:pStyle w:val="ListParagraph"/>
              <w:rPr>
                <w:rFonts w:ascii="新細明體" w:eastAsia="新細明體" w:hAnsi="新細明體" w:cstheme="majorHAnsi"/>
                <w:sz w:val="24"/>
                <w:szCs w:val="24"/>
                <w:lang w:val="en-GB" w:eastAsia="zh-TW"/>
              </w:rPr>
            </w:pPr>
          </w:p>
        </w:tc>
      </w:tr>
    </w:tbl>
    <w:p w14:paraId="549DDA4B" w14:textId="77777777" w:rsidR="00BC5D46" w:rsidRPr="000E2F5D" w:rsidRDefault="00BC5D46">
      <w:pPr>
        <w:rPr>
          <w:rFonts w:ascii="新細明體" w:eastAsia="新細明體" w:hAnsi="新細明體"/>
          <w:lang w:eastAsia="zh-TW"/>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E873A0" w:rsidRPr="000E2F5D" w14:paraId="236772A3" w14:textId="77777777" w:rsidTr="000A4F3A">
        <w:trPr>
          <w:trHeight w:val="985"/>
        </w:trPr>
        <w:tc>
          <w:tcPr>
            <w:tcW w:w="8642" w:type="dxa"/>
            <w:shd w:val="clear" w:color="auto" w:fill="C1F0C7" w:themeFill="accent3" w:themeFillTint="33"/>
            <w:vAlign w:val="center"/>
          </w:tcPr>
          <w:p w14:paraId="34331DC4" w14:textId="77777777" w:rsidR="00E873A0" w:rsidRPr="000E2F5D" w:rsidRDefault="00E873A0" w:rsidP="000A4F3A">
            <w:pPr>
              <w:rPr>
                <w:rFonts w:ascii="新細明體" w:eastAsia="新細明體" w:hAnsi="新細明體" w:cstheme="majorHAnsi"/>
                <w:b/>
                <w:bCs/>
                <w:sz w:val="24"/>
                <w:szCs w:val="24"/>
                <w:lang w:eastAsia="zh-TW"/>
              </w:rPr>
            </w:pPr>
          </w:p>
          <w:p w14:paraId="2809A68C" w14:textId="77777777" w:rsidR="00E873A0" w:rsidRPr="000E2F5D" w:rsidRDefault="00E873A0" w:rsidP="000A4F3A">
            <w:pPr>
              <w:rPr>
                <w:rFonts w:ascii="新細明體" w:eastAsia="新細明體" w:hAnsi="新細明體" w:cstheme="majorHAnsi"/>
                <w:b/>
                <w:bCs/>
                <w:sz w:val="24"/>
                <w:szCs w:val="24"/>
                <w:lang w:val="en-GB"/>
              </w:rPr>
            </w:pPr>
            <w:r w:rsidRPr="000E2F5D">
              <w:rPr>
                <w:rFonts w:ascii="新細明體" w:eastAsia="新細明體" w:hAnsi="新細明體" w:cstheme="majorHAnsi"/>
                <w:b/>
                <w:bCs/>
                <w:sz w:val="24"/>
                <w:szCs w:val="24"/>
                <w:lang w:val="en-GB"/>
              </w:rPr>
              <w:t>實</w:t>
            </w:r>
            <w:proofErr w:type="gramStart"/>
            <w:r w:rsidRPr="000E2F5D">
              <w:rPr>
                <w:rFonts w:ascii="新細明體" w:eastAsia="新細明體" w:hAnsi="新細明體" w:cstheme="majorHAnsi"/>
                <w:b/>
                <w:bCs/>
                <w:sz w:val="24"/>
                <w:szCs w:val="24"/>
                <w:lang w:val="en-GB"/>
              </w:rPr>
              <w:t>務</w:t>
            </w:r>
            <w:proofErr w:type="gramEnd"/>
            <w:r w:rsidRPr="000E2F5D">
              <w:rPr>
                <w:rFonts w:ascii="新細明體" w:eastAsia="新細明體" w:hAnsi="新細明體" w:cstheme="majorHAnsi"/>
                <w:b/>
                <w:bCs/>
                <w:sz w:val="24"/>
                <w:szCs w:val="24"/>
                <w:lang w:val="en-GB"/>
              </w:rPr>
              <w:t>範例：</w:t>
            </w:r>
          </w:p>
          <w:p w14:paraId="15470122" w14:textId="77777777" w:rsidR="00E873A0" w:rsidRPr="000E2F5D" w:rsidRDefault="00E873A0" w:rsidP="000A4F3A">
            <w:pPr>
              <w:rPr>
                <w:rFonts w:ascii="新細明體" w:eastAsia="新細明體" w:hAnsi="新細明體" w:cstheme="majorHAnsi"/>
                <w:b/>
                <w:bCs/>
                <w:sz w:val="24"/>
                <w:szCs w:val="24"/>
                <w:lang w:val="en-GB"/>
              </w:rPr>
            </w:pPr>
          </w:p>
          <w:p w14:paraId="76A0A366" w14:textId="37B41E90" w:rsidR="00E873A0" w:rsidRPr="004D5887" w:rsidRDefault="00142737" w:rsidP="000A4F3A">
            <w:pPr>
              <w:pStyle w:val="ListParagraph"/>
              <w:numPr>
                <w:ilvl w:val="0"/>
                <w:numId w:val="9"/>
              </w:numPr>
              <w:ind w:left="723"/>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假設某雲端儲存服務供應商未對其伺服器上儲存的數據進行加密。</w:t>
            </w:r>
            <w:r w:rsidR="008C7E57" w:rsidRPr="004D5887">
              <w:rPr>
                <w:rFonts w:ascii="新細明體" w:eastAsia="新細明體" w:hAnsi="新細明體" w:cstheme="majorHAnsi"/>
                <w:lang w:val="en-GB" w:eastAsia="zh-TW"/>
              </w:rPr>
              <w:t>學校可以制定政策，要求在上傳前對所有數據進行加密，或者直接放棄使用該</w:t>
            </w:r>
            <w:r w:rsidR="00E35701" w:rsidRPr="004D5887">
              <w:rPr>
                <w:rFonts w:ascii="新細明體" w:eastAsia="新細明體" w:hAnsi="新細明體" w:cstheme="majorHAnsi"/>
                <w:lang w:val="en-GB" w:eastAsia="zh-TW"/>
              </w:rPr>
              <w:t>服務。</w:t>
            </w:r>
          </w:p>
          <w:p w14:paraId="7CC4C285" w14:textId="77777777" w:rsidR="00E873A0" w:rsidRPr="000E2F5D" w:rsidRDefault="00E873A0" w:rsidP="000A4F3A">
            <w:pPr>
              <w:rPr>
                <w:rFonts w:ascii="新細明體" w:eastAsia="新細明體" w:hAnsi="新細明體" w:cstheme="majorHAnsi"/>
                <w:sz w:val="24"/>
                <w:szCs w:val="24"/>
                <w:lang w:val="en-GB" w:eastAsia="zh-TW"/>
              </w:rPr>
            </w:pPr>
          </w:p>
        </w:tc>
      </w:tr>
    </w:tbl>
    <w:p w14:paraId="52A596AE" w14:textId="77777777" w:rsidR="00E873A0" w:rsidRPr="000E2F5D" w:rsidRDefault="00E873A0" w:rsidP="00E873A0">
      <w:pPr>
        <w:jc w:val="both"/>
        <w:rPr>
          <w:rFonts w:ascii="新細明體" w:eastAsia="新細明體" w:hAnsi="新細明體" w:cstheme="majorHAnsi"/>
          <w:sz w:val="24"/>
          <w:szCs w:val="24"/>
          <w:lang w:eastAsia="zh-TW"/>
        </w:rPr>
      </w:pPr>
    </w:p>
    <w:p w14:paraId="10A16040" w14:textId="618D0899" w:rsidR="00884DAE" w:rsidRPr="000E2F5D" w:rsidRDefault="00884DAE" w:rsidP="00884DAE">
      <w:pPr>
        <w:pStyle w:val="Heading3"/>
        <w:numPr>
          <w:ilvl w:val="1"/>
          <w:numId w:val="1"/>
        </w:numPr>
        <w:rPr>
          <w:rStyle w:val="Strong"/>
          <w:rFonts w:ascii="新細明體" w:eastAsia="新細明體" w:hAnsi="新細明體" w:cstheme="majorHAnsi"/>
          <w:b/>
          <w:bCs w:val="0"/>
          <w:sz w:val="32"/>
        </w:rPr>
      </w:pPr>
      <w:bookmarkStart w:id="5" w:name="_Toc210312111"/>
      <w:r w:rsidRPr="000E2F5D">
        <w:rPr>
          <w:rStyle w:val="Strong"/>
          <w:rFonts w:ascii="新細明體" w:eastAsia="新細明體" w:hAnsi="新細明體" w:cstheme="majorHAnsi"/>
          <w:b/>
          <w:bCs w:val="0"/>
          <w:sz w:val="32"/>
        </w:rPr>
        <w:t>退出策略與合約終止</w:t>
      </w:r>
      <w:bookmarkEnd w:id="5"/>
    </w:p>
    <w:p w14:paraId="5E8CFB2E" w14:textId="71BD85FA" w:rsidR="00992370" w:rsidRPr="004D5887" w:rsidRDefault="00F1496A" w:rsidP="00992370">
      <w:pPr>
        <w:rPr>
          <w:rFonts w:ascii="新細明體" w:eastAsia="新細明體" w:hAnsi="新細明體"/>
          <w:lang w:eastAsia="zh-TW"/>
        </w:rPr>
      </w:pPr>
      <w:r w:rsidRPr="004D5887">
        <w:rPr>
          <w:rFonts w:ascii="新細明體" w:eastAsia="新細明體" w:hAnsi="新細明體"/>
          <w:lang w:eastAsia="zh-TW"/>
        </w:rPr>
        <w:t>應預先</w:t>
      </w:r>
      <w:r w:rsidR="00992370" w:rsidRPr="004D5887">
        <w:rPr>
          <w:rFonts w:ascii="新細明體" w:eastAsia="新細明體" w:hAnsi="新細明體"/>
          <w:lang w:eastAsia="zh-TW"/>
        </w:rPr>
        <w:t>規劃供應商的更換事宜</w:t>
      </w:r>
      <w:r w:rsidR="00446D76" w:rsidRPr="004D5887">
        <w:rPr>
          <w:rFonts w:ascii="新細明體" w:eastAsia="新細明體" w:hAnsi="新細明體"/>
          <w:lang w:eastAsia="zh-TW"/>
        </w:rPr>
        <w:t>。</w:t>
      </w:r>
      <w:r w:rsidR="005253C5" w:rsidRPr="004D5887">
        <w:rPr>
          <w:rFonts w:ascii="新細明體" w:eastAsia="新細明體" w:hAnsi="新細明體"/>
          <w:lang w:eastAsia="zh-TW"/>
        </w:rPr>
        <w:t>若因需更換供應商，卻發現所有數據</w:t>
      </w:r>
      <w:r w:rsidR="004B35A6" w:rsidRPr="004D5887">
        <w:rPr>
          <w:rFonts w:ascii="新細明體" w:eastAsia="新細明體" w:hAnsi="新細明體"/>
          <w:lang w:eastAsia="zh-TW"/>
        </w:rPr>
        <w:t>都必須手動匯出，</w:t>
      </w:r>
      <w:r w:rsidR="005253C5" w:rsidRPr="004D5887">
        <w:rPr>
          <w:rFonts w:ascii="新細明體" w:eastAsia="新細明體" w:hAnsi="新細明體"/>
          <w:lang w:eastAsia="zh-TW"/>
        </w:rPr>
        <w:t>那將是極其糟糕的情況</w:t>
      </w:r>
      <w:r w:rsidR="004B35A6" w:rsidRPr="004D5887">
        <w:rPr>
          <w:rFonts w:ascii="新細明體" w:eastAsia="新細明體" w:hAnsi="新細明體"/>
          <w:lang w:eastAsia="zh-TW"/>
        </w:rPr>
        <w:t>。</w:t>
      </w:r>
    </w:p>
    <w:p w14:paraId="2AECD10B" w14:textId="65B86DEA" w:rsidR="00FE0183" w:rsidRPr="004D5887" w:rsidRDefault="004B35A6" w:rsidP="003F04B3">
      <w:pPr>
        <w:pStyle w:val="ListParagraph"/>
        <w:numPr>
          <w:ilvl w:val="0"/>
          <w:numId w:val="29"/>
        </w:num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應在協議中納入退出條款</w:t>
      </w:r>
      <w:r w:rsidR="001F0806" w:rsidRPr="004D5887">
        <w:rPr>
          <w:rFonts w:ascii="新細明體" w:eastAsia="新細明體" w:hAnsi="新細明體" w:cstheme="majorHAnsi"/>
          <w:lang w:val="en-GB" w:eastAsia="zh-TW"/>
        </w:rPr>
        <w:t>，以確保合約終止時能順利轉移</w:t>
      </w:r>
      <w:r w:rsidR="00C2464B" w:rsidRPr="004D5887">
        <w:rPr>
          <w:rFonts w:ascii="新細明體" w:eastAsia="新細明體" w:hAnsi="新細明體" w:cstheme="majorHAnsi"/>
          <w:lang w:val="en-GB" w:eastAsia="zh-TW"/>
        </w:rPr>
        <w:t>並</w:t>
      </w:r>
      <w:r w:rsidR="001F0806" w:rsidRPr="004D5887">
        <w:rPr>
          <w:rFonts w:ascii="新細明體" w:eastAsia="新細明體" w:hAnsi="新細明體" w:cstheme="majorHAnsi"/>
          <w:lang w:val="en-GB" w:eastAsia="zh-TW"/>
        </w:rPr>
        <w:t>刪除數據</w:t>
      </w:r>
      <w:proofErr w:type="gramStart"/>
      <w:r w:rsidR="00F15315" w:rsidRPr="004D5887">
        <w:rPr>
          <w:rFonts w:ascii="新細明體" w:eastAsia="新細明體" w:hAnsi="新細明體" w:cstheme="majorHAnsi"/>
          <w:lang w:val="en-GB" w:eastAsia="zh-TW"/>
        </w:rPr>
        <w:t>（</w:t>
      </w:r>
      <w:proofErr w:type="gramEnd"/>
      <w:r w:rsidR="00F15315" w:rsidRPr="004D5887">
        <w:rPr>
          <w:rFonts w:ascii="新細明體" w:eastAsia="新細明體" w:hAnsi="新細明體" w:cstheme="majorHAnsi"/>
          <w:lang w:val="en-GB" w:eastAsia="zh-TW"/>
        </w:rPr>
        <w:t>例如：提供數據匯出工具</w:t>
      </w:r>
      <w:proofErr w:type="gramStart"/>
      <w:r w:rsidR="00F15315" w:rsidRPr="004D5887">
        <w:rPr>
          <w:rFonts w:ascii="新細明體" w:eastAsia="新細明體" w:hAnsi="新細明體" w:cstheme="majorHAnsi"/>
          <w:lang w:val="en-GB" w:eastAsia="zh-TW"/>
        </w:rPr>
        <w:t>）</w:t>
      </w:r>
      <w:proofErr w:type="gramEnd"/>
      <w:r w:rsidR="001F0806" w:rsidRPr="004D5887">
        <w:rPr>
          <w:rFonts w:ascii="新細明體" w:eastAsia="新細明體" w:hAnsi="新細明體" w:cstheme="majorHAnsi"/>
          <w:lang w:val="en-GB" w:eastAsia="zh-TW"/>
        </w:rPr>
        <w:t>。</w:t>
      </w:r>
    </w:p>
    <w:p w14:paraId="467341D9" w14:textId="65DA8D03" w:rsidR="00A9592A" w:rsidRPr="004D5887" w:rsidRDefault="00962699" w:rsidP="003F04B3">
      <w:pPr>
        <w:pStyle w:val="ListParagraph"/>
        <w:numPr>
          <w:ilvl w:val="0"/>
          <w:numId w:val="29"/>
        </w:numPr>
        <w:spacing w:after="0" w:line="240" w:lineRule="auto"/>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在服務正式</w:t>
      </w:r>
      <w:r w:rsidR="00A9592A" w:rsidRPr="004D5887">
        <w:rPr>
          <w:rFonts w:ascii="新細明體" w:eastAsia="新細明體" w:hAnsi="新細明體" w:cstheme="majorHAnsi"/>
          <w:lang w:val="en-GB" w:eastAsia="zh-TW"/>
        </w:rPr>
        <w:t>上線前</w:t>
      </w:r>
      <w:r w:rsidR="00C2464B" w:rsidRPr="004D5887">
        <w:rPr>
          <w:rFonts w:ascii="新細明體" w:eastAsia="新細明體" w:hAnsi="新細明體" w:cstheme="majorHAnsi"/>
          <w:lang w:val="en-GB" w:eastAsia="zh-TW"/>
        </w:rPr>
        <w:t>，</w:t>
      </w:r>
      <w:r w:rsidR="00A9592A" w:rsidRPr="004D5887">
        <w:rPr>
          <w:rFonts w:ascii="新細明體" w:eastAsia="新細明體" w:hAnsi="新細明體" w:cstheme="majorHAnsi"/>
          <w:lang w:val="en-GB" w:eastAsia="zh-TW"/>
        </w:rPr>
        <w:t>應進行資料匯出</w:t>
      </w:r>
      <w:r w:rsidR="0043318C" w:rsidRPr="004D5887">
        <w:rPr>
          <w:rFonts w:ascii="新細明體" w:eastAsia="新細明體" w:hAnsi="新細明體" w:cstheme="majorHAnsi"/>
          <w:lang w:val="en-GB" w:eastAsia="zh-TW"/>
        </w:rPr>
        <w:t>功能</w:t>
      </w:r>
      <w:r w:rsidR="00A9592A" w:rsidRPr="004D5887">
        <w:rPr>
          <w:rFonts w:ascii="新細明體" w:eastAsia="新細明體" w:hAnsi="新細明體" w:cstheme="majorHAnsi"/>
          <w:lang w:val="en-GB" w:eastAsia="zh-TW"/>
        </w:rPr>
        <w:t>測試</w:t>
      </w:r>
      <w:r w:rsidR="00C2464B" w:rsidRPr="004D5887">
        <w:rPr>
          <w:rFonts w:ascii="新細明體" w:eastAsia="新細明體" w:hAnsi="新細明體" w:cstheme="majorHAnsi"/>
          <w:lang w:val="en-GB" w:eastAsia="zh-TW"/>
        </w:rPr>
        <w:t>，並</w:t>
      </w:r>
      <w:r w:rsidR="0043318C" w:rsidRPr="004D5887">
        <w:rPr>
          <w:rFonts w:ascii="新細明體" w:eastAsia="新細明體" w:hAnsi="新細明體" w:cstheme="majorHAnsi"/>
          <w:lang w:val="en-GB" w:eastAsia="zh-TW"/>
        </w:rPr>
        <w:t>定期進行本地備份</w:t>
      </w:r>
      <w:r w:rsidR="007E1DE2" w:rsidRPr="004D5887">
        <w:rPr>
          <w:rFonts w:ascii="新細明體" w:eastAsia="新細明體" w:hAnsi="新細明體" w:cstheme="majorHAnsi"/>
          <w:lang w:val="en-GB" w:eastAsia="zh-TW"/>
        </w:rPr>
        <w:t>。相關備份時程應明定於學校的備份政策中。</w:t>
      </w:r>
    </w:p>
    <w:p w14:paraId="20ED3C84" w14:textId="77777777" w:rsidR="00884DAE" w:rsidRPr="004D5887" w:rsidRDefault="00884DAE" w:rsidP="00884DAE">
      <w:pPr>
        <w:pStyle w:val="ListParagraph"/>
        <w:spacing w:after="0" w:line="240" w:lineRule="auto"/>
        <w:rPr>
          <w:rFonts w:ascii="新細明體" w:eastAsia="新細明體" w:hAnsi="新細明體" w:cstheme="majorHAnsi"/>
          <w:lang w:val="en-GB" w:eastAsia="zh-TW"/>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C22C5D" w:rsidRPr="000E2F5D" w14:paraId="4550669E" w14:textId="77777777" w:rsidTr="002D2506">
        <w:trPr>
          <w:trHeight w:val="985"/>
        </w:trPr>
        <w:tc>
          <w:tcPr>
            <w:tcW w:w="8642" w:type="dxa"/>
            <w:shd w:val="clear" w:color="auto" w:fill="C1F0C7" w:themeFill="accent3" w:themeFillTint="33"/>
            <w:vAlign w:val="center"/>
          </w:tcPr>
          <w:p w14:paraId="637DB88B" w14:textId="77777777" w:rsidR="00C22C5D" w:rsidRPr="000E2F5D" w:rsidRDefault="00C22C5D" w:rsidP="002D2506">
            <w:pPr>
              <w:rPr>
                <w:rFonts w:ascii="新細明體" w:eastAsia="新細明體" w:hAnsi="新細明體" w:cstheme="majorHAnsi"/>
                <w:b/>
                <w:bCs/>
                <w:sz w:val="24"/>
                <w:szCs w:val="24"/>
                <w:lang w:eastAsia="zh-TW"/>
              </w:rPr>
            </w:pPr>
          </w:p>
          <w:p w14:paraId="691D95D8" w14:textId="77777777" w:rsidR="00C22C5D" w:rsidRPr="000E2F5D" w:rsidRDefault="00C22C5D" w:rsidP="002D2506">
            <w:pPr>
              <w:rPr>
                <w:rFonts w:ascii="新細明體" w:eastAsia="新細明體" w:hAnsi="新細明體" w:cstheme="majorHAnsi"/>
                <w:b/>
                <w:bCs/>
                <w:sz w:val="24"/>
                <w:szCs w:val="24"/>
                <w:lang w:val="en-GB"/>
              </w:rPr>
            </w:pPr>
            <w:r w:rsidRPr="000E2F5D">
              <w:rPr>
                <w:rFonts w:ascii="新細明體" w:eastAsia="新細明體" w:hAnsi="新細明體" w:cstheme="majorHAnsi"/>
                <w:b/>
                <w:bCs/>
                <w:sz w:val="24"/>
                <w:szCs w:val="24"/>
                <w:lang w:val="en-GB"/>
              </w:rPr>
              <w:t>實</w:t>
            </w:r>
            <w:proofErr w:type="gramStart"/>
            <w:r w:rsidRPr="000E2F5D">
              <w:rPr>
                <w:rFonts w:ascii="新細明體" w:eastAsia="新細明體" w:hAnsi="新細明體" w:cstheme="majorHAnsi"/>
                <w:b/>
                <w:bCs/>
                <w:sz w:val="24"/>
                <w:szCs w:val="24"/>
                <w:lang w:val="en-GB"/>
              </w:rPr>
              <w:t>務</w:t>
            </w:r>
            <w:proofErr w:type="gramEnd"/>
            <w:r w:rsidRPr="000E2F5D">
              <w:rPr>
                <w:rFonts w:ascii="新細明體" w:eastAsia="新細明體" w:hAnsi="新細明體" w:cstheme="majorHAnsi"/>
                <w:b/>
                <w:bCs/>
                <w:sz w:val="24"/>
                <w:szCs w:val="24"/>
                <w:lang w:val="en-GB"/>
              </w:rPr>
              <w:t>範例：</w:t>
            </w:r>
          </w:p>
          <w:p w14:paraId="2F0A6825" w14:textId="77777777" w:rsidR="00C22C5D" w:rsidRPr="004D5887" w:rsidRDefault="00C22C5D" w:rsidP="002D2506">
            <w:pPr>
              <w:rPr>
                <w:rFonts w:ascii="新細明體" w:eastAsia="新細明體" w:hAnsi="新細明體" w:cstheme="majorHAnsi"/>
                <w:b/>
                <w:bCs/>
                <w:lang w:val="en-GB"/>
              </w:rPr>
            </w:pPr>
          </w:p>
          <w:p w14:paraId="604AE540" w14:textId="7CAE01F6" w:rsidR="00C22C5D" w:rsidRPr="004D5887" w:rsidRDefault="00076D74" w:rsidP="002D2506">
            <w:pPr>
              <w:pStyle w:val="ListParagraph"/>
              <w:numPr>
                <w:ilvl w:val="0"/>
                <w:numId w:val="9"/>
              </w:numPr>
              <w:ind w:left="723"/>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在與雲端服務供應商的協議中確保包含數據匯出功能，</w:t>
            </w:r>
            <w:r w:rsidR="005D37D9" w:rsidRPr="004D5887">
              <w:rPr>
                <w:rFonts w:ascii="新細明體" w:eastAsia="新細明體" w:hAnsi="新細明體" w:cstheme="majorHAnsi"/>
                <w:lang w:val="en-GB" w:eastAsia="zh-TW"/>
              </w:rPr>
              <w:t>並於測試階段</w:t>
            </w:r>
            <w:r w:rsidRPr="004D5887">
              <w:rPr>
                <w:rFonts w:ascii="新細明體" w:eastAsia="新細明體" w:hAnsi="新細明體" w:cstheme="majorHAnsi"/>
                <w:lang w:val="en-GB" w:eastAsia="zh-TW"/>
              </w:rPr>
              <w:t>驗證其運作</w:t>
            </w:r>
            <w:r w:rsidR="005D37D9" w:rsidRPr="004D5887">
              <w:rPr>
                <w:rFonts w:ascii="新細明體" w:eastAsia="新細明體" w:hAnsi="新細明體" w:cstheme="majorHAnsi"/>
                <w:lang w:val="en-GB" w:eastAsia="zh-TW"/>
              </w:rPr>
              <w:t>。</w:t>
            </w:r>
          </w:p>
          <w:p w14:paraId="7F388FE3" w14:textId="27FFE9D1" w:rsidR="005D37D9" w:rsidRPr="004D5887" w:rsidRDefault="00027B8D" w:rsidP="002D2506">
            <w:pPr>
              <w:pStyle w:val="ListParagraph"/>
              <w:numPr>
                <w:ilvl w:val="0"/>
                <w:numId w:val="9"/>
              </w:numPr>
              <w:ind w:left="723"/>
              <w:rPr>
                <w:rFonts w:ascii="新細明體" w:eastAsia="新細明體" w:hAnsi="新細明體" w:cstheme="majorHAnsi"/>
                <w:lang w:val="en-GB" w:eastAsia="zh-TW"/>
              </w:rPr>
            </w:pPr>
            <w:r w:rsidRPr="004D5887">
              <w:rPr>
                <w:rFonts w:ascii="新細明體" w:eastAsia="新細明體" w:hAnsi="新細明體" w:cstheme="majorHAnsi"/>
                <w:lang w:val="en-GB" w:eastAsia="zh-TW"/>
              </w:rPr>
              <w:t>依據《備份與保留政策》，每日匯出數據以建立本地備份。</w:t>
            </w:r>
          </w:p>
          <w:p w14:paraId="0B7C9442" w14:textId="77777777" w:rsidR="00C22C5D" w:rsidRPr="000E2F5D" w:rsidRDefault="00C22C5D" w:rsidP="002D2506">
            <w:pPr>
              <w:rPr>
                <w:rFonts w:ascii="新細明體" w:eastAsia="新細明體" w:hAnsi="新細明體" w:cstheme="majorHAnsi"/>
                <w:sz w:val="24"/>
                <w:szCs w:val="24"/>
                <w:lang w:val="en-GB" w:eastAsia="zh-TW"/>
              </w:rPr>
            </w:pPr>
          </w:p>
        </w:tc>
      </w:tr>
    </w:tbl>
    <w:p w14:paraId="2608141C" w14:textId="46E5FAD3" w:rsidR="00F2140B" w:rsidRPr="000E2F5D" w:rsidRDefault="00F2140B" w:rsidP="00F2140B">
      <w:pPr>
        <w:pStyle w:val="Heading1"/>
        <w:numPr>
          <w:ilvl w:val="0"/>
          <w:numId w:val="1"/>
        </w:numPr>
        <w:rPr>
          <w:rFonts w:ascii="新細明體" w:eastAsia="新細明體" w:hAnsi="新細明體"/>
          <w:lang w:val="en-GB"/>
        </w:rPr>
      </w:pPr>
      <w:bookmarkStart w:id="6" w:name="_Toc210312112"/>
      <w:r w:rsidRPr="000E2F5D">
        <w:rPr>
          <w:rFonts w:ascii="新細明體" w:eastAsia="新細明體" w:hAnsi="新細明體"/>
          <w:lang w:val="en-GB"/>
        </w:rPr>
        <w:t>效能評估</w:t>
      </w:r>
      <w:bookmarkEnd w:id="6"/>
    </w:p>
    <w:p w14:paraId="1EF84C44" w14:textId="58AF2A93" w:rsidR="00F2140B" w:rsidRPr="004D5887" w:rsidRDefault="00F2140B" w:rsidP="00F2140B">
      <w:pPr>
        <w:rPr>
          <w:rFonts w:ascii="新細明體" w:eastAsia="新細明體" w:hAnsi="新細明體" w:cstheme="majorHAnsi"/>
          <w:lang w:val="en-GB" w:eastAsia="zh-TW"/>
        </w:rPr>
      </w:pPr>
      <w:r w:rsidRPr="004D5887">
        <w:rPr>
          <w:rFonts w:ascii="新細明體" w:eastAsia="新細明體" w:hAnsi="新細明體" w:cstheme="majorHAnsi"/>
          <w:lang w:eastAsia="zh-TW"/>
        </w:rPr>
        <w:t>本節闡述</w:t>
      </w:r>
      <w:r w:rsidR="00054B4B" w:rsidRPr="004D5887">
        <w:rPr>
          <w:rFonts w:ascii="新細明體" w:eastAsia="新細明體" w:hAnsi="新細明體" w:cstheme="majorHAnsi"/>
          <w:lang w:eastAsia="zh-TW"/>
        </w:rPr>
        <w:t>用於衡量</w:t>
      </w:r>
      <w:r w:rsidRPr="004D5887">
        <w:rPr>
          <w:rFonts w:ascii="新細明體" w:eastAsia="新細明體" w:hAnsi="新細明體" w:cstheme="majorHAnsi"/>
          <w:lang w:eastAsia="zh-TW"/>
        </w:rPr>
        <w:t>供應商服務</w:t>
      </w:r>
      <w:r w:rsidR="009350C7" w:rsidRPr="004D5887">
        <w:rPr>
          <w:rFonts w:ascii="新細明體" w:eastAsia="新細明體" w:hAnsi="新細明體" w:cstheme="majorHAnsi"/>
          <w:lang w:eastAsia="zh-TW"/>
        </w:rPr>
        <w:t>效能的</w:t>
      </w:r>
      <w:r w:rsidRPr="004D5887">
        <w:rPr>
          <w:rFonts w:ascii="新細明體" w:eastAsia="新細明體" w:hAnsi="新細明體" w:cstheme="majorHAnsi"/>
          <w:lang w:eastAsia="zh-TW"/>
        </w:rPr>
        <w:t>常見</w:t>
      </w:r>
      <w:r w:rsidR="00054B4B" w:rsidRPr="004D5887">
        <w:rPr>
          <w:rFonts w:ascii="新細明體" w:eastAsia="新細明體" w:hAnsi="新細明體" w:cstheme="majorHAnsi"/>
          <w:lang w:eastAsia="zh-TW"/>
        </w:rPr>
        <w:t>指標</w:t>
      </w:r>
      <w:r w:rsidRPr="004D5887">
        <w:rPr>
          <w:rFonts w:ascii="新細明體" w:eastAsia="新細明體" w:hAnsi="新細明體" w:cstheme="majorHAnsi"/>
          <w:lang w:eastAsia="zh-TW"/>
        </w:rPr>
        <w:t>。學校應參考此清單並配合自身情況調整。</w:t>
      </w:r>
      <w:r w:rsidR="001F57BC" w:rsidRPr="004D5887">
        <w:rPr>
          <w:rFonts w:ascii="新細明體" w:eastAsia="新細明體" w:hAnsi="新細明體" w:cstheme="majorHAnsi"/>
          <w:lang w:eastAsia="zh-TW"/>
        </w:rPr>
        <w:t>請注意，效能監控可能高度取決</w:t>
      </w:r>
      <w:r w:rsidR="00E972E2" w:rsidRPr="004D5887">
        <w:rPr>
          <w:rFonts w:ascii="新細明體" w:eastAsia="新細明體" w:hAnsi="新細明體" w:cstheme="majorHAnsi"/>
          <w:lang w:eastAsia="zh-TW"/>
        </w:rPr>
        <w:t>於供應商的</w:t>
      </w:r>
      <w:r w:rsidR="001F57BC" w:rsidRPr="004D5887">
        <w:rPr>
          <w:rFonts w:ascii="新細明體" w:eastAsia="新細明體" w:hAnsi="新細明體" w:cstheme="majorHAnsi"/>
          <w:lang w:eastAsia="zh-TW"/>
        </w:rPr>
        <w:t>透明度</w:t>
      </w:r>
      <w:proofErr w:type="gramStart"/>
      <w:r w:rsidR="00E972E2" w:rsidRPr="004D5887">
        <w:rPr>
          <w:rFonts w:ascii="新細明體" w:eastAsia="新細明體" w:hAnsi="新細明體" w:cstheme="majorHAnsi"/>
          <w:lang w:eastAsia="zh-TW"/>
        </w:rPr>
        <w:t>（</w:t>
      </w:r>
      <w:proofErr w:type="gramEnd"/>
      <w:r w:rsidR="00E972E2" w:rsidRPr="004D5887">
        <w:rPr>
          <w:rFonts w:ascii="新細明體" w:eastAsia="新細明體" w:hAnsi="新細明體" w:cstheme="majorHAnsi"/>
          <w:lang w:eastAsia="zh-TW"/>
        </w:rPr>
        <w:t>例如：</w:t>
      </w:r>
      <w:r w:rsidR="003423B5" w:rsidRPr="004D5887">
        <w:rPr>
          <w:rFonts w:ascii="新細明體" w:eastAsia="新細明體" w:hAnsi="新細明體" w:cstheme="majorHAnsi"/>
          <w:lang w:eastAsia="zh-TW"/>
        </w:rPr>
        <w:t>其服務內建的監控工具</w:t>
      </w:r>
      <w:proofErr w:type="gramStart"/>
      <w:r w:rsidR="00E972E2" w:rsidRPr="004D5887">
        <w:rPr>
          <w:rFonts w:ascii="新細明體" w:eastAsia="新細明體" w:hAnsi="新細明體" w:cstheme="majorHAnsi"/>
          <w:lang w:eastAsia="zh-TW"/>
        </w:rPr>
        <w:t>）</w:t>
      </w:r>
      <w:proofErr w:type="gramEnd"/>
      <w:r w:rsidR="00E972E2" w:rsidRPr="004D5887">
        <w:rPr>
          <w:rFonts w:ascii="新細明體" w:eastAsia="新細明體" w:hAnsi="新細明體" w:cstheme="majorHAnsi"/>
          <w:lang w:eastAsia="zh-TW"/>
        </w:rPr>
        <w:t>。</w:t>
      </w:r>
    </w:p>
    <w:p w14:paraId="6100CB3A" w14:textId="23534732" w:rsidR="009350C7" w:rsidRPr="000E2F5D" w:rsidRDefault="00466257" w:rsidP="009350C7">
      <w:pPr>
        <w:pStyle w:val="Heading3"/>
        <w:numPr>
          <w:ilvl w:val="1"/>
          <w:numId w:val="1"/>
        </w:numPr>
        <w:rPr>
          <w:rStyle w:val="Strong"/>
          <w:rFonts w:ascii="新細明體" w:eastAsia="新細明體" w:hAnsi="新細明體" w:cstheme="majorHAnsi"/>
          <w:b/>
          <w:bCs w:val="0"/>
          <w:sz w:val="32"/>
        </w:rPr>
      </w:pPr>
      <w:bookmarkStart w:id="7" w:name="_Toc210312113"/>
      <w:r w:rsidRPr="000E2F5D">
        <w:rPr>
          <w:rStyle w:val="Strong"/>
          <w:rFonts w:ascii="新細明體" w:eastAsia="新細明體" w:hAnsi="新細明體" w:cstheme="majorHAnsi"/>
          <w:b/>
          <w:bCs w:val="0"/>
          <w:sz w:val="32"/>
        </w:rPr>
        <w:t>效能指</w:t>
      </w:r>
      <w:proofErr w:type="gramStart"/>
      <w:r w:rsidRPr="000E2F5D">
        <w:rPr>
          <w:rStyle w:val="Strong"/>
          <w:rFonts w:ascii="新細明體" w:eastAsia="新細明體" w:hAnsi="新細明體" w:cstheme="majorHAnsi"/>
          <w:b/>
          <w:bCs w:val="0"/>
          <w:sz w:val="32"/>
        </w:rPr>
        <w:t>標</w:t>
      </w:r>
      <w:bookmarkEnd w:id="7"/>
      <w:proofErr w:type="gramEnd"/>
    </w:p>
    <w:p w14:paraId="5836A751" w14:textId="315AAE31" w:rsidR="00C875B5" w:rsidRPr="004D5887" w:rsidRDefault="00C875B5" w:rsidP="00C875B5">
      <w:pPr>
        <w:rPr>
          <w:rFonts w:ascii="新細明體" w:eastAsia="新細明體" w:hAnsi="新細明體"/>
          <w:lang w:eastAsia="zh-TW"/>
        </w:rPr>
      </w:pPr>
      <w:r w:rsidRPr="004D5887">
        <w:rPr>
          <w:rFonts w:ascii="新細明體" w:eastAsia="新細明體" w:hAnsi="新細明體"/>
          <w:lang w:eastAsia="zh-TW"/>
        </w:rPr>
        <w:t>並非所有列出的指標</w:t>
      </w:r>
      <w:r w:rsidR="000A6495" w:rsidRPr="004D5887">
        <w:rPr>
          <w:rFonts w:ascii="新細明體" w:eastAsia="新細明體" w:hAnsi="新細明體"/>
          <w:lang w:eastAsia="zh-TW"/>
        </w:rPr>
        <w:t>都能輕鬆顯示</w:t>
      </w:r>
      <w:r w:rsidR="000C353F" w:rsidRPr="004D5887">
        <w:rPr>
          <w:rFonts w:ascii="新細明體" w:eastAsia="新細明體" w:hAnsi="新細明體"/>
          <w:lang w:eastAsia="zh-TW"/>
        </w:rPr>
        <w:t>，這取</w:t>
      </w:r>
      <w:r w:rsidR="000A6495" w:rsidRPr="004D5887">
        <w:rPr>
          <w:rFonts w:ascii="新細明體" w:eastAsia="新細明體" w:hAnsi="新細明體"/>
          <w:lang w:eastAsia="zh-TW"/>
        </w:rPr>
        <w:t>決於服務供應商</w:t>
      </w:r>
      <w:r w:rsidR="000C353F" w:rsidRPr="004D5887">
        <w:rPr>
          <w:rFonts w:ascii="新細明體" w:eastAsia="新細明體" w:hAnsi="新細明體"/>
          <w:lang w:eastAsia="zh-TW"/>
        </w:rPr>
        <w:t>。</w:t>
      </w:r>
    </w:p>
    <w:p w14:paraId="1DC3963B" w14:textId="77777777" w:rsidR="00DE4154" w:rsidRPr="004D5887" w:rsidRDefault="00DE4154" w:rsidP="00DE4154">
      <w:pPr>
        <w:pStyle w:val="ListParagraph"/>
        <w:numPr>
          <w:ilvl w:val="0"/>
          <w:numId w:val="32"/>
        </w:numPr>
        <w:rPr>
          <w:rFonts w:ascii="新細明體" w:eastAsia="新細明體" w:hAnsi="新細明體" w:cstheme="majorHAnsi"/>
          <w:lang w:eastAsia="zh-TW"/>
        </w:rPr>
      </w:pPr>
      <w:r w:rsidRPr="004D5887">
        <w:rPr>
          <w:rFonts w:ascii="新細明體" w:eastAsia="新細明體" w:hAnsi="新細明體" w:cstheme="majorHAnsi"/>
          <w:b/>
          <w:bCs/>
          <w:lang w:eastAsia="zh-TW"/>
        </w:rPr>
        <w:t>延遲：</w:t>
      </w:r>
      <w:r w:rsidRPr="004D5887">
        <w:rPr>
          <w:rFonts w:ascii="新細明體" w:eastAsia="新細明體" w:hAnsi="新細明體" w:cstheme="majorHAnsi"/>
          <w:lang w:eastAsia="zh-TW"/>
        </w:rPr>
        <w:t>衡量處理請求並做出回應所需的時間，有助於找出回應時間的瓶頸。</w:t>
      </w:r>
    </w:p>
    <w:p w14:paraId="7367108D" w14:textId="77777777" w:rsidR="00DE4154" w:rsidRPr="004D5887" w:rsidRDefault="00DE4154" w:rsidP="00DE4154">
      <w:pPr>
        <w:pStyle w:val="ListParagraph"/>
        <w:numPr>
          <w:ilvl w:val="0"/>
          <w:numId w:val="32"/>
        </w:numPr>
        <w:rPr>
          <w:rFonts w:ascii="新細明體" w:eastAsia="新細明體" w:hAnsi="新細明體" w:cstheme="majorHAnsi"/>
          <w:lang w:eastAsia="zh-TW"/>
        </w:rPr>
      </w:pPr>
      <w:r w:rsidRPr="004D5887">
        <w:rPr>
          <w:rFonts w:ascii="新細明體" w:eastAsia="新細明體" w:hAnsi="新細明體" w:cstheme="majorHAnsi"/>
          <w:b/>
          <w:bCs/>
          <w:lang w:eastAsia="zh-TW"/>
        </w:rPr>
        <w:t>吞吐量：</w:t>
      </w:r>
      <w:r w:rsidRPr="004D5887">
        <w:rPr>
          <w:rFonts w:ascii="新細明體" w:eastAsia="新細明體" w:hAnsi="新細明體" w:cstheme="majorHAnsi"/>
          <w:lang w:eastAsia="zh-TW"/>
        </w:rPr>
        <w:t>追蹤每單位時間內處理的請求或操作數量，例如每分鐘的請求數。</w:t>
      </w:r>
    </w:p>
    <w:p w14:paraId="53F2E2A0" w14:textId="77777777" w:rsidR="00DE4154" w:rsidRPr="004D5887" w:rsidRDefault="00DE4154" w:rsidP="00DE4154">
      <w:pPr>
        <w:pStyle w:val="ListParagraph"/>
        <w:numPr>
          <w:ilvl w:val="0"/>
          <w:numId w:val="32"/>
        </w:numPr>
        <w:rPr>
          <w:rFonts w:ascii="新細明體" w:eastAsia="新細明體" w:hAnsi="新細明體" w:cstheme="majorHAnsi"/>
          <w:lang w:eastAsia="zh-TW"/>
        </w:rPr>
      </w:pPr>
      <w:r w:rsidRPr="004D5887">
        <w:rPr>
          <w:rFonts w:ascii="新細明體" w:eastAsia="新細明體" w:hAnsi="新細明體" w:cstheme="majorHAnsi"/>
          <w:b/>
          <w:bCs/>
          <w:lang w:eastAsia="zh-TW"/>
        </w:rPr>
        <w:t>錯誤率：</w:t>
      </w:r>
      <w:r w:rsidRPr="004D5887">
        <w:rPr>
          <w:rFonts w:ascii="新細明體" w:eastAsia="新細明體" w:hAnsi="新細明體" w:cstheme="majorHAnsi"/>
          <w:lang w:eastAsia="zh-TW"/>
        </w:rPr>
        <w:t>顯示失敗請求或操作的百分比，以顯示可靠性問題。</w:t>
      </w:r>
    </w:p>
    <w:p w14:paraId="27ECFDDA" w14:textId="77777777" w:rsidR="00DE4154" w:rsidRPr="004D5887" w:rsidRDefault="00DE4154" w:rsidP="00DE4154">
      <w:pPr>
        <w:pStyle w:val="ListParagraph"/>
        <w:numPr>
          <w:ilvl w:val="0"/>
          <w:numId w:val="32"/>
        </w:numPr>
        <w:rPr>
          <w:rFonts w:ascii="新細明體" w:eastAsia="新細明體" w:hAnsi="新細明體" w:cstheme="majorHAnsi"/>
          <w:lang w:eastAsia="zh-TW"/>
        </w:rPr>
      </w:pPr>
      <w:r w:rsidRPr="004D5887">
        <w:rPr>
          <w:rFonts w:ascii="新細明體" w:eastAsia="新細明體" w:hAnsi="新細明體" w:cstheme="majorHAnsi"/>
          <w:b/>
          <w:bCs/>
          <w:lang w:eastAsia="zh-TW"/>
        </w:rPr>
        <w:t>資源利用率：</w:t>
      </w:r>
      <w:r w:rsidRPr="004D5887">
        <w:rPr>
          <w:rFonts w:ascii="新細明體" w:eastAsia="新細明體" w:hAnsi="新細明體" w:cstheme="majorHAnsi"/>
          <w:lang w:eastAsia="zh-TW"/>
        </w:rPr>
        <w:t>包含 CPU 使用率、記憶體消耗量，以及每秒儲存 I/O 操作次數 (IOPS)，可揭示您的資源配置是否過多或不足。</w:t>
      </w:r>
    </w:p>
    <w:p w14:paraId="49D352FC" w14:textId="77777777" w:rsidR="00DE4154" w:rsidRPr="000E2F5D" w:rsidRDefault="00DE4154" w:rsidP="00DE4154">
      <w:pPr>
        <w:pStyle w:val="ListParagraph"/>
        <w:numPr>
          <w:ilvl w:val="0"/>
          <w:numId w:val="32"/>
        </w:numPr>
        <w:rPr>
          <w:rFonts w:ascii="新細明體" w:eastAsia="新細明體" w:hAnsi="新細明體" w:cstheme="majorHAnsi"/>
          <w:sz w:val="24"/>
          <w:szCs w:val="24"/>
          <w:lang w:eastAsia="zh-TW"/>
        </w:rPr>
      </w:pPr>
      <w:r w:rsidRPr="000E2F5D">
        <w:rPr>
          <w:rFonts w:ascii="新細明體" w:eastAsia="新細明體" w:hAnsi="新細明體" w:cstheme="majorHAnsi"/>
          <w:b/>
          <w:bCs/>
          <w:sz w:val="24"/>
          <w:szCs w:val="24"/>
          <w:lang w:eastAsia="zh-TW"/>
        </w:rPr>
        <w:t>正常運作時間與可用性：</w:t>
      </w:r>
      <w:r w:rsidRPr="000E2F5D">
        <w:rPr>
          <w:rFonts w:ascii="新細明體" w:eastAsia="新細明體" w:hAnsi="新細明體" w:cstheme="majorHAnsi"/>
          <w:sz w:val="24"/>
          <w:szCs w:val="24"/>
          <w:lang w:eastAsia="zh-TW"/>
        </w:rPr>
        <w:t>計算服務正常運作的時間百分比，通常與 SLA（服務水準協議）相關。</w:t>
      </w:r>
    </w:p>
    <w:p w14:paraId="793465E6" w14:textId="05BB76D6" w:rsidR="00BC35BF" w:rsidRPr="000E2F5D" w:rsidRDefault="00DE4154" w:rsidP="00DE4154">
      <w:pPr>
        <w:pStyle w:val="ListParagraph"/>
        <w:numPr>
          <w:ilvl w:val="0"/>
          <w:numId w:val="32"/>
        </w:numPr>
        <w:rPr>
          <w:rFonts w:ascii="新細明體" w:eastAsia="新細明體" w:hAnsi="新細明體" w:cstheme="majorHAnsi"/>
          <w:sz w:val="24"/>
          <w:szCs w:val="24"/>
          <w:lang w:eastAsia="zh-TW"/>
        </w:rPr>
      </w:pPr>
      <w:r w:rsidRPr="000E2F5D">
        <w:rPr>
          <w:rFonts w:ascii="新細明體" w:eastAsia="新細明體" w:hAnsi="新細明體" w:cstheme="majorHAnsi"/>
          <w:b/>
          <w:bCs/>
          <w:sz w:val="24"/>
          <w:szCs w:val="24"/>
          <w:lang w:eastAsia="zh-TW"/>
        </w:rPr>
        <w:t>成本相關指標：</w:t>
      </w:r>
      <w:r w:rsidRPr="000E2F5D">
        <w:rPr>
          <w:rFonts w:ascii="新細明體" w:eastAsia="新細明體" w:hAnsi="新細明體" w:cstheme="majorHAnsi"/>
          <w:sz w:val="24"/>
          <w:szCs w:val="24"/>
          <w:lang w:eastAsia="zh-TW"/>
        </w:rPr>
        <w:t>計算成本或進行成本效益分析，以確保效能與支出相符。</w:t>
      </w:r>
    </w:p>
    <w:p w14:paraId="065AEECF" w14:textId="68C65D1D" w:rsidR="00912813" w:rsidRPr="000E2F5D" w:rsidRDefault="00B468A3" w:rsidP="00912813">
      <w:pPr>
        <w:pStyle w:val="Heading3"/>
        <w:numPr>
          <w:ilvl w:val="1"/>
          <w:numId w:val="1"/>
        </w:numPr>
        <w:rPr>
          <w:rStyle w:val="Strong"/>
          <w:rFonts w:ascii="新細明體" w:eastAsia="新細明體" w:hAnsi="新細明體" w:cstheme="majorHAnsi"/>
          <w:b/>
          <w:bCs w:val="0"/>
          <w:sz w:val="32"/>
        </w:rPr>
      </w:pPr>
      <w:bookmarkStart w:id="8" w:name="_Toc210312114"/>
      <w:r w:rsidRPr="000E2F5D">
        <w:rPr>
          <w:rStyle w:val="Strong"/>
          <w:rFonts w:ascii="新細明體" w:eastAsia="新細明體" w:hAnsi="新細明體" w:cstheme="majorHAnsi"/>
          <w:b/>
          <w:bCs w:val="0"/>
          <w:sz w:val="32"/>
        </w:rPr>
        <w:lastRenderedPageBreak/>
        <w:t>客</w:t>
      </w:r>
      <w:proofErr w:type="gramStart"/>
      <w:r w:rsidRPr="000E2F5D">
        <w:rPr>
          <w:rStyle w:val="Strong"/>
          <w:rFonts w:ascii="新細明體" w:eastAsia="新細明體" w:hAnsi="新細明體" w:cstheme="majorHAnsi"/>
          <w:b/>
          <w:bCs w:val="0"/>
          <w:sz w:val="32"/>
        </w:rPr>
        <w:t>戶</w:t>
      </w:r>
      <w:proofErr w:type="gramEnd"/>
      <w:r w:rsidRPr="000E2F5D">
        <w:rPr>
          <w:rStyle w:val="Strong"/>
          <w:rFonts w:ascii="新細明體" w:eastAsia="新細明體" w:hAnsi="新細明體" w:cstheme="majorHAnsi"/>
          <w:b/>
          <w:bCs w:val="0"/>
          <w:sz w:val="32"/>
        </w:rPr>
        <w:t>端</w:t>
      </w:r>
      <w:r w:rsidR="00912813" w:rsidRPr="000E2F5D">
        <w:rPr>
          <w:rStyle w:val="Strong"/>
          <w:rFonts w:ascii="新細明體" w:eastAsia="新細明體" w:hAnsi="新細明體" w:cstheme="majorHAnsi"/>
          <w:b/>
          <w:bCs w:val="0"/>
          <w:sz w:val="32"/>
        </w:rPr>
        <w:t>監控</w:t>
      </w:r>
      <w:bookmarkEnd w:id="8"/>
    </w:p>
    <w:p w14:paraId="6FAA9C3F" w14:textId="77777777" w:rsidR="00C800CE" w:rsidRPr="00996C1C" w:rsidRDefault="00B468A3" w:rsidP="00B468A3">
      <w:pPr>
        <w:rPr>
          <w:rFonts w:ascii="新細明體" w:eastAsia="新細明體" w:hAnsi="新細明體"/>
          <w:lang w:eastAsia="zh-TW"/>
        </w:rPr>
      </w:pPr>
      <w:r w:rsidRPr="00996C1C">
        <w:rPr>
          <w:rFonts w:ascii="新細明體" w:eastAsia="新細明體" w:hAnsi="新細明體"/>
          <w:lang w:eastAsia="zh-TW"/>
        </w:rPr>
        <w:t>客戶端監控</w:t>
      </w:r>
      <w:r w:rsidR="003158FE" w:rsidRPr="00996C1C">
        <w:rPr>
          <w:rFonts w:ascii="新細明體" w:eastAsia="新細明體" w:hAnsi="新細明體"/>
          <w:lang w:eastAsia="zh-TW"/>
        </w:rPr>
        <w:t>可消除對供應商的依賴，並提供真實使用者的視角。</w:t>
      </w:r>
      <w:r w:rsidR="00C800CE" w:rsidRPr="00996C1C">
        <w:rPr>
          <w:rFonts w:ascii="新細明體" w:eastAsia="新細明體" w:hAnsi="新細明體"/>
          <w:lang w:eastAsia="zh-TW"/>
        </w:rPr>
        <w:t>監控工具包括：</w:t>
      </w:r>
    </w:p>
    <w:p w14:paraId="10D0F45F" w14:textId="4CB40C23" w:rsidR="00C800CE" w:rsidRPr="00996C1C" w:rsidRDefault="00C800CE" w:rsidP="00C800CE">
      <w:pPr>
        <w:rPr>
          <w:rFonts w:ascii="新細明體" w:eastAsia="新細明體" w:hAnsi="新細明體" w:cstheme="majorHAnsi"/>
          <w:lang w:eastAsia="zh-TW"/>
        </w:rPr>
      </w:pPr>
      <w:r w:rsidRPr="00996C1C">
        <w:rPr>
          <w:rFonts w:ascii="新細明體" w:eastAsia="新細明體" w:hAnsi="新細明體" w:cstheme="majorHAnsi"/>
          <w:b/>
          <w:bCs/>
          <w:lang w:eastAsia="zh-TW"/>
        </w:rPr>
        <w:t>基本命令列工具</w:t>
      </w:r>
      <w:r w:rsidRPr="00996C1C">
        <w:rPr>
          <w:rFonts w:ascii="新細明體" w:eastAsia="新細明體" w:hAnsi="新細明體" w:cstheme="majorHAnsi"/>
          <w:lang w:eastAsia="zh-TW"/>
        </w:rPr>
        <w:t xml:space="preserve">： </w:t>
      </w:r>
    </w:p>
    <w:p w14:paraId="3B3BA2D3" w14:textId="11B3D433" w:rsidR="00C800CE" w:rsidRPr="00996C1C" w:rsidRDefault="00C800CE" w:rsidP="00C800CE">
      <w:pPr>
        <w:numPr>
          <w:ilvl w:val="0"/>
          <w:numId w:val="33"/>
        </w:numPr>
        <w:rPr>
          <w:rFonts w:ascii="新細明體" w:eastAsia="新細明體" w:hAnsi="新細明體" w:cstheme="majorHAnsi"/>
          <w:lang w:eastAsia="zh-TW"/>
        </w:rPr>
      </w:pPr>
      <w:r w:rsidRPr="00996C1C">
        <w:rPr>
          <w:rFonts w:ascii="新細明體" w:eastAsia="新細明體" w:hAnsi="新細明體" w:cstheme="majorHAnsi"/>
          <w:b/>
          <w:bCs/>
        </w:rPr>
        <w:t>Ping</w:t>
      </w:r>
      <w:r w:rsidR="000F4E72" w:rsidRPr="00996C1C">
        <w:rPr>
          <w:rFonts w:ascii="新細明體" w:eastAsia="新細明體" w:hAnsi="新細明體" w:cstheme="majorHAnsi"/>
          <w:b/>
          <w:bCs/>
        </w:rPr>
        <w:t>：</w:t>
      </w:r>
      <w:r w:rsidRPr="00996C1C">
        <w:rPr>
          <w:rFonts w:ascii="新細明體" w:eastAsia="新細明體" w:hAnsi="新細明體" w:cstheme="majorHAnsi"/>
        </w:rPr>
        <w:t>使用 Windows、macOS 或 Linux 系統內建的 ping 指令，向雲端服務的端點發送封包（例如：ping api.examplecloud.com）。</w:t>
      </w:r>
      <w:r w:rsidRPr="00996C1C">
        <w:rPr>
          <w:rFonts w:ascii="新細明體" w:eastAsia="新細明體" w:hAnsi="新細明體" w:cstheme="majorHAnsi"/>
          <w:lang w:eastAsia="zh-TW"/>
        </w:rPr>
        <w:t>此指令會回報平均往返時間 (RTT) 值（單位為毫秒）。若需持續監控，可使用 MTR（My Traceroute）等工具，結合 ping 與 traceroute 功能，以識別造成延遲的跳躍點。</w:t>
      </w:r>
    </w:p>
    <w:p w14:paraId="79E248F9" w14:textId="48827CAF" w:rsidR="00C800CE" w:rsidRPr="00996C1C" w:rsidRDefault="00C800CE" w:rsidP="00C800CE">
      <w:pPr>
        <w:numPr>
          <w:ilvl w:val="0"/>
          <w:numId w:val="33"/>
        </w:numPr>
        <w:rPr>
          <w:rFonts w:ascii="新細明體" w:eastAsia="新細明體" w:hAnsi="新細明體" w:cstheme="majorHAnsi"/>
        </w:rPr>
      </w:pPr>
      <w:r w:rsidRPr="00996C1C">
        <w:rPr>
          <w:rFonts w:ascii="新細明體" w:eastAsia="新細明體" w:hAnsi="新細明體" w:cstheme="majorHAnsi"/>
          <w:b/>
          <w:bCs/>
        </w:rPr>
        <w:t>Curl 或 Wget 用於測試吞吐量</w:t>
      </w:r>
      <w:r w:rsidRPr="00996C1C">
        <w:rPr>
          <w:rFonts w:ascii="新細明體" w:eastAsia="新細明體" w:hAnsi="新細明體" w:cstheme="majorHAnsi"/>
        </w:rPr>
        <w:t xml:space="preserve">：使用 curl </w:t>
      </w:r>
      <w:r w:rsidR="001412DC" w:rsidRPr="00996C1C">
        <w:rPr>
          <w:rFonts w:ascii="新細明體" w:eastAsia="新細明體" w:hAnsi="新細明體" w:cstheme="majorHAnsi"/>
        </w:rPr>
        <w:t xml:space="preserve">或 </w:t>
      </w:r>
      <w:proofErr w:type="spellStart"/>
      <w:r w:rsidR="001412DC" w:rsidRPr="00996C1C">
        <w:rPr>
          <w:rFonts w:ascii="新細明體" w:eastAsia="新細明體" w:hAnsi="新細明體" w:cstheme="majorHAnsi"/>
        </w:rPr>
        <w:t>wget</w:t>
      </w:r>
      <w:proofErr w:type="spellEnd"/>
      <w:r w:rsidRPr="00996C1C">
        <w:rPr>
          <w:rFonts w:ascii="新細明體" w:eastAsia="新細明體" w:hAnsi="新細明體" w:cstheme="majorHAnsi"/>
        </w:rPr>
        <w:t xml:space="preserve"> 測試下載速度</w:t>
      </w:r>
      <w:r w:rsidR="001412DC" w:rsidRPr="00996C1C">
        <w:rPr>
          <w:rFonts w:ascii="新細明體" w:eastAsia="新細明體" w:hAnsi="新細明體" w:cstheme="majorHAnsi"/>
        </w:rPr>
        <w:t xml:space="preserve">。 </w:t>
      </w:r>
    </w:p>
    <w:p w14:paraId="111E8300" w14:textId="715EABBE" w:rsidR="00A55A45" w:rsidRPr="00996C1C" w:rsidRDefault="00A55A45" w:rsidP="00A55A45">
      <w:pPr>
        <w:rPr>
          <w:rFonts w:ascii="新細明體" w:eastAsia="新細明體" w:hAnsi="新細明體" w:cstheme="majorHAnsi"/>
        </w:rPr>
      </w:pPr>
      <w:r w:rsidRPr="00996C1C">
        <w:rPr>
          <w:rFonts w:ascii="新細明體" w:eastAsia="新細明體" w:hAnsi="新細明體" w:cstheme="majorHAnsi"/>
          <w:b/>
          <w:bCs/>
        </w:rPr>
        <w:t>集中式持續監控</w:t>
      </w:r>
      <w:r w:rsidRPr="00996C1C">
        <w:rPr>
          <w:rFonts w:ascii="新細明體" w:eastAsia="新細明體" w:hAnsi="新細明體" w:cstheme="majorHAnsi"/>
        </w:rPr>
        <w:t>：</w:t>
      </w:r>
    </w:p>
    <w:p w14:paraId="1AEC9AA2" w14:textId="57B519B6" w:rsidR="00A55A45" w:rsidRPr="00996C1C" w:rsidRDefault="005A7683" w:rsidP="00A55A45">
      <w:pPr>
        <w:pStyle w:val="ListParagraph"/>
        <w:numPr>
          <w:ilvl w:val="0"/>
          <w:numId w:val="34"/>
        </w:numPr>
        <w:rPr>
          <w:rFonts w:ascii="新細明體" w:eastAsia="新細明體" w:hAnsi="新細明體" w:cstheme="majorHAnsi"/>
          <w:lang w:eastAsia="zh-TW"/>
        </w:rPr>
      </w:pPr>
      <w:r w:rsidRPr="00996C1C">
        <w:rPr>
          <w:rFonts w:ascii="新細明體" w:eastAsia="新細明體" w:hAnsi="新細明體" w:cstheme="majorHAnsi"/>
          <w:b/>
          <w:bCs/>
          <w:lang w:eastAsia="zh-TW"/>
        </w:rPr>
        <w:t>代理伺服器：</w:t>
      </w:r>
      <w:r w:rsidRPr="00996C1C">
        <w:rPr>
          <w:rFonts w:ascii="新細明體" w:eastAsia="新細明體" w:hAnsi="新細明體" w:cstheme="majorHAnsi"/>
          <w:lang w:eastAsia="zh-TW"/>
        </w:rPr>
        <w:t>可配置代理伺服器以記錄並測量</w:t>
      </w:r>
      <w:r w:rsidR="002E4586" w:rsidRPr="00996C1C">
        <w:rPr>
          <w:rFonts w:ascii="新細明體" w:eastAsia="新細明體" w:hAnsi="新細明體" w:cstheme="majorHAnsi"/>
          <w:lang w:eastAsia="zh-TW"/>
        </w:rPr>
        <w:t>端點的延遲與</w:t>
      </w:r>
      <w:r w:rsidR="00107C59" w:rsidRPr="00996C1C">
        <w:rPr>
          <w:rFonts w:ascii="新細明體" w:eastAsia="新細明體" w:hAnsi="新細明體" w:cstheme="majorHAnsi"/>
          <w:lang w:eastAsia="zh-TW"/>
        </w:rPr>
        <w:t>帶寬</w:t>
      </w:r>
      <w:r w:rsidR="002E4586" w:rsidRPr="00996C1C">
        <w:rPr>
          <w:rFonts w:ascii="新細明體" w:eastAsia="新細明體" w:hAnsi="新細明體" w:cstheme="majorHAnsi"/>
          <w:lang w:eastAsia="zh-TW"/>
        </w:rPr>
        <w:t>，這將反映</w:t>
      </w:r>
      <w:r w:rsidR="00107C59" w:rsidRPr="00996C1C">
        <w:rPr>
          <w:rFonts w:ascii="新細明體" w:eastAsia="新細明體" w:hAnsi="新細明體" w:cstheme="majorHAnsi"/>
          <w:lang w:eastAsia="zh-TW"/>
        </w:rPr>
        <w:t>供應商的</w:t>
      </w:r>
      <w:r w:rsidR="002E4586" w:rsidRPr="00996C1C">
        <w:rPr>
          <w:rFonts w:ascii="新細明體" w:eastAsia="新細明體" w:hAnsi="新細明體" w:cstheme="majorHAnsi"/>
          <w:lang w:eastAsia="zh-TW"/>
        </w:rPr>
        <w:t>效能表現</w:t>
      </w:r>
      <w:r w:rsidR="00107C59" w:rsidRPr="00996C1C">
        <w:rPr>
          <w:rFonts w:ascii="新細明體" w:eastAsia="新細明體" w:hAnsi="新細明體" w:cstheme="majorHAnsi"/>
          <w:lang w:eastAsia="zh-TW"/>
        </w:rPr>
        <w:t>。</w:t>
      </w:r>
    </w:p>
    <w:p w14:paraId="506BB4EB" w14:textId="43A6C399" w:rsidR="00B468A3" w:rsidRPr="000E2F5D" w:rsidRDefault="003158FE" w:rsidP="00B468A3">
      <w:pPr>
        <w:rPr>
          <w:rFonts w:ascii="新細明體" w:eastAsia="新細明體" w:hAnsi="新細明體"/>
          <w:lang w:eastAsia="zh-TW"/>
        </w:rPr>
      </w:pPr>
      <w:r w:rsidRPr="000E2F5D">
        <w:rPr>
          <w:rFonts w:ascii="新細明體" w:eastAsia="新細明體" w:hAnsi="新細明體"/>
          <w:lang w:eastAsia="zh-TW"/>
        </w:rPr>
        <w:t xml:space="preserve"> </w:t>
      </w:r>
    </w:p>
    <w:p w14:paraId="2F71C901" w14:textId="209D122E" w:rsidR="008660F8" w:rsidRPr="000E2F5D" w:rsidRDefault="008E7DB0" w:rsidP="00277150">
      <w:pPr>
        <w:pStyle w:val="Heading1"/>
        <w:numPr>
          <w:ilvl w:val="0"/>
          <w:numId w:val="1"/>
        </w:numPr>
        <w:rPr>
          <w:rFonts w:ascii="新細明體" w:eastAsia="新細明體" w:hAnsi="新細明體" w:cstheme="majorHAnsi"/>
          <w:lang w:val="en-GB" w:eastAsia="zh-TW"/>
        </w:rPr>
      </w:pPr>
      <w:bookmarkStart w:id="9" w:name="_Toc210312115"/>
      <w:r w:rsidRPr="000E2F5D">
        <w:rPr>
          <w:rFonts w:ascii="新細明體" w:eastAsia="新細明體" w:hAnsi="新細明體" w:cstheme="majorHAnsi"/>
          <w:lang w:val="en-GB" w:eastAsia="zh-TW"/>
        </w:rPr>
        <w:t>涉及供應商的</w:t>
      </w:r>
      <w:r w:rsidR="00DC200B" w:rsidRPr="000E2F5D">
        <w:rPr>
          <w:rFonts w:ascii="新細明體" w:eastAsia="新細明體" w:hAnsi="新細明體" w:cstheme="majorHAnsi"/>
          <w:lang w:val="en-GB" w:eastAsia="zh-TW"/>
        </w:rPr>
        <w:t>事故管理</w:t>
      </w:r>
      <w:bookmarkEnd w:id="9"/>
    </w:p>
    <w:p w14:paraId="149EB1E7" w14:textId="567E3541" w:rsidR="00160DD6" w:rsidRPr="00996C1C" w:rsidRDefault="00FC0409" w:rsidP="005167C0">
      <w:pPr>
        <w:jc w:val="both"/>
        <w:rPr>
          <w:rFonts w:ascii="新細明體" w:eastAsia="新細明體" w:hAnsi="新細明體" w:cstheme="majorHAnsi"/>
          <w:lang w:val="en-GB" w:eastAsia="zh-TW"/>
        </w:rPr>
      </w:pPr>
      <w:r w:rsidRPr="00996C1C">
        <w:rPr>
          <w:rFonts w:ascii="新細明體" w:eastAsia="新細明體" w:hAnsi="新細明體" w:cstheme="majorHAnsi"/>
          <w:lang w:val="en-GB" w:eastAsia="zh-TW"/>
        </w:rPr>
        <w:t>本節</w:t>
      </w:r>
      <w:r w:rsidR="000A073C" w:rsidRPr="00996C1C">
        <w:rPr>
          <w:rFonts w:ascii="新細明體" w:eastAsia="新細明體" w:hAnsi="新細明體" w:cstheme="majorHAnsi"/>
          <w:lang w:val="en-GB" w:eastAsia="zh-TW"/>
        </w:rPr>
        <w:t>列出</w:t>
      </w:r>
      <w:r w:rsidR="009D1975" w:rsidRPr="00996C1C">
        <w:rPr>
          <w:rFonts w:ascii="新細明體" w:eastAsia="新細明體" w:hAnsi="新細明體" w:cstheme="majorHAnsi"/>
          <w:lang w:val="en-GB" w:eastAsia="zh-TW"/>
        </w:rPr>
        <w:t>可用於</w:t>
      </w:r>
      <w:r w:rsidR="00B91DFA" w:rsidRPr="00996C1C">
        <w:rPr>
          <w:rFonts w:ascii="新細明體" w:eastAsia="新細明體" w:hAnsi="新細明體" w:cstheme="majorHAnsi"/>
          <w:lang w:val="en-GB" w:eastAsia="zh-TW"/>
        </w:rPr>
        <w:t>實體保護資產的</w:t>
      </w:r>
      <w:r w:rsidR="00A85AF5" w:rsidRPr="00996C1C">
        <w:rPr>
          <w:rFonts w:ascii="新細明體" w:eastAsia="新細明體" w:hAnsi="新細明體" w:cstheme="majorHAnsi"/>
          <w:lang w:val="en-GB" w:eastAsia="zh-TW"/>
        </w:rPr>
        <w:t>技術控制措施</w:t>
      </w:r>
      <w:r w:rsidR="009D1975" w:rsidRPr="00996C1C">
        <w:rPr>
          <w:rFonts w:ascii="新細明體" w:eastAsia="新細明體" w:hAnsi="新細明體" w:cstheme="majorHAnsi"/>
          <w:lang w:val="en-GB" w:eastAsia="zh-TW"/>
        </w:rPr>
        <w:t>。請將</w:t>
      </w:r>
      <w:r w:rsidR="00536BD0" w:rsidRPr="00996C1C">
        <w:rPr>
          <w:rFonts w:ascii="新細明體" w:eastAsia="新細明體" w:hAnsi="新細明體" w:cstheme="majorHAnsi"/>
          <w:lang w:val="en-GB" w:eastAsia="zh-TW"/>
        </w:rPr>
        <w:t>以下</w:t>
      </w:r>
      <w:r w:rsidR="007703E6" w:rsidRPr="00996C1C">
        <w:rPr>
          <w:rFonts w:ascii="新細明體" w:eastAsia="新細明體" w:hAnsi="新細明體" w:cstheme="majorHAnsi"/>
          <w:lang w:val="en-GB" w:eastAsia="zh-TW"/>
        </w:rPr>
        <w:t>建議作為</w:t>
      </w:r>
      <w:r w:rsidR="00536BD0" w:rsidRPr="00996C1C">
        <w:rPr>
          <w:rFonts w:ascii="新細明體" w:eastAsia="新細明體" w:hAnsi="新細明體" w:cstheme="majorHAnsi"/>
          <w:lang w:val="en-GB" w:eastAsia="zh-TW"/>
        </w:rPr>
        <w:t>貴校的參考</w:t>
      </w:r>
      <w:r w:rsidR="007703E6" w:rsidRPr="00996C1C">
        <w:rPr>
          <w:rFonts w:ascii="新細明體" w:eastAsia="新細明體" w:hAnsi="新細明體" w:cstheme="majorHAnsi"/>
          <w:lang w:val="en-GB" w:eastAsia="zh-TW"/>
        </w:rPr>
        <w:t>依據</w:t>
      </w:r>
      <w:r w:rsidR="00536BD0" w:rsidRPr="00996C1C">
        <w:rPr>
          <w:rFonts w:ascii="新細明體" w:eastAsia="新細明體" w:hAnsi="新細明體" w:cstheme="majorHAnsi"/>
          <w:lang w:val="en-GB" w:eastAsia="zh-TW"/>
        </w:rPr>
        <w:t>。</w:t>
      </w:r>
    </w:p>
    <w:p w14:paraId="405779EE" w14:textId="77777777" w:rsidR="00EC5473" w:rsidRPr="000E2F5D" w:rsidRDefault="00EC5473" w:rsidP="00FC0409">
      <w:pPr>
        <w:rPr>
          <w:rFonts w:ascii="新細明體" w:eastAsia="新細明體" w:hAnsi="新細明體" w:cstheme="majorHAnsi"/>
          <w:lang w:val="en-GB" w:eastAsia="zh-TW"/>
        </w:rPr>
      </w:pPr>
    </w:p>
    <w:p w14:paraId="70B9B076" w14:textId="67D8EBFC" w:rsidR="00C07DA5" w:rsidRPr="000E2F5D" w:rsidRDefault="000737B7" w:rsidP="00C07DA5">
      <w:pPr>
        <w:pStyle w:val="Heading3"/>
        <w:numPr>
          <w:ilvl w:val="1"/>
          <w:numId w:val="1"/>
        </w:numPr>
        <w:rPr>
          <w:rFonts w:ascii="新細明體" w:eastAsia="新細明體" w:hAnsi="新細明體" w:cstheme="majorHAnsi"/>
          <w:lang w:val="en-GB"/>
        </w:rPr>
      </w:pPr>
      <w:bookmarkStart w:id="10" w:name="_Toc210312116"/>
      <w:r w:rsidRPr="000E2F5D">
        <w:rPr>
          <w:rFonts w:ascii="新細明體" w:eastAsia="新細明體" w:hAnsi="新細明體" w:cstheme="majorHAnsi"/>
          <w:lang w:val="en-GB"/>
        </w:rPr>
        <w:t>事件通</w:t>
      </w:r>
      <w:proofErr w:type="gramStart"/>
      <w:r w:rsidRPr="000E2F5D">
        <w:rPr>
          <w:rFonts w:ascii="新細明體" w:eastAsia="新細明體" w:hAnsi="新細明體" w:cstheme="majorHAnsi"/>
          <w:lang w:val="en-GB"/>
        </w:rPr>
        <w:t>報</w:t>
      </w:r>
      <w:proofErr w:type="gramEnd"/>
      <w:r w:rsidRPr="000E2F5D">
        <w:rPr>
          <w:rFonts w:ascii="新細明體" w:eastAsia="新細明體" w:hAnsi="新細明體" w:cstheme="majorHAnsi"/>
          <w:lang w:val="en-GB"/>
        </w:rPr>
        <w:t>程序</w:t>
      </w:r>
      <w:bookmarkEnd w:id="10"/>
    </w:p>
    <w:p w14:paraId="60AD32F7" w14:textId="11447903" w:rsidR="00AE5724" w:rsidRPr="00996C1C" w:rsidRDefault="00152A1D" w:rsidP="004F5E4A">
      <w:pPr>
        <w:rPr>
          <w:rFonts w:ascii="新細明體" w:eastAsia="新細明體" w:hAnsi="新細明體" w:cstheme="majorHAnsi"/>
        </w:rPr>
      </w:pPr>
      <w:r w:rsidRPr="00996C1C">
        <w:rPr>
          <w:rFonts w:ascii="新細明體" w:eastAsia="新細明體" w:hAnsi="新細明體" w:cstheme="majorHAnsi"/>
          <w:lang w:eastAsia="zh-TW"/>
        </w:rPr>
        <w:t>應要求供應商在協議中提供明確的事件通報機制，並於評估期間審查其應變計畫。</w:t>
      </w:r>
      <w:r w:rsidR="00EF637D" w:rsidRPr="00996C1C">
        <w:rPr>
          <w:rFonts w:ascii="新細明體" w:eastAsia="新細明體" w:hAnsi="新細明體" w:cstheme="majorHAnsi"/>
        </w:rPr>
        <w:t>這些機制</w:t>
      </w:r>
      <w:proofErr w:type="gramStart"/>
      <w:r w:rsidR="00EF637D" w:rsidRPr="00996C1C">
        <w:rPr>
          <w:rFonts w:ascii="新細明體" w:eastAsia="新細明體" w:hAnsi="新細明體" w:cstheme="majorHAnsi"/>
        </w:rPr>
        <w:t>應</w:t>
      </w:r>
      <w:proofErr w:type="gramEnd"/>
      <w:r w:rsidR="00EF637D" w:rsidRPr="00996C1C">
        <w:rPr>
          <w:rFonts w:ascii="新細明體" w:eastAsia="新細明體" w:hAnsi="新細明體" w:cstheme="majorHAnsi"/>
        </w:rPr>
        <w:t>包含：</w:t>
      </w:r>
    </w:p>
    <w:p w14:paraId="463AD49F" w14:textId="1A1173D2" w:rsidR="00EF637D" w:rsidRPr="00996C1C" w:rsidRDefault="00171404" w:rsidP="00EF637D">
      <w:pPr>
        <w:pStyle w:val="ListParagraph"/>
        <w:numPr>
          <w:ilvl w:val="0"/>
          <w:numId w:val="31"/>
        </w:numPr>
        <w:rPr>
          <w:rFonts w:ascii="新細明體" w:eastAsia="新細明體" w:hAnsi="新細明體" w:cstheme="majorHAnsi"/>
          <w:lang w:val="en-GB" w:eastAsia="zh-TW"/>
        </w:rPr>
      </w:pPr>
      <w:r w:rsidRPr="00996C1C">
        <w:rPr>
          <w:rFonts w:ascii="新細明體" w:eastAsia="新細明體" w:hAnsi="新細明體" w:cstheme="majorHAnsi"/>
          <w:lang w:val="en-GB" w:eastAsia="zh-TW"/>
        </w:rPr>
        <w:t>供應商端的</w:t>
      </w:r>
      <w:r w:rsidR="00EF637D" w:rsidRPr="00996C1C">
        <w:rPr>
          <w:rFonts w:ascii="新細明體" w:eastAsia="新細明體" w:hAnsi="新細明體" w:cstheme="majorHAnsi"/>
          <w:lang w:val="en-GB" w:eastAsia="zh-TW"/>
        </w:rPr>
        <w:t>任何</w:t>
      </w:r>
      <w:r w:rsidR="00E03C7D" w:rsidRPr="00996C1C">
        <w:rPr>
          <w:rFonts w:ascii="新細明體" w:eastAsia="新細明體" w:hAnsi="新細明體" w:cstheme="majorHAnsi"/>
          <w:lang w:val="en-GB" w:eastAsia="zh-TW"/>
        </w:rPr>
        <w:t>偵測機制</w:t>
      </w:r>
      <w:proofErr w:type="gramStart"/>
      <w:r w:rsidRPr="00996C1C">
        <w:rPr>
          <w:rFonts w:ascii="新細明體" w:eastAsia="新細明體" w:hAnsi="新細明體" w:cstheme="majorHAnsi"/>
          <w:lang w:val="en-GB" w:eastAsia="zh-TW"/>
        </w:rPr>
        <w:t>（</w:t>
      </w:r>
      <w:proofErr w:type="gramEnd"/>
      <w:r w:rsidRPr="00996C1C">
        <w:rPr>
          <w:rFonts w:ascii="新細明體" w:eastAsia="新細明體" w:hAnsi="新細明體" w:cstheme="majorHAnsi"/>
          <w:lang w:val="en-GB" w:eastAsia="zh-TW"/>
        </w:rPr>
        <w:t>例如：</w:t>
      </w:r>
      <w:r w:rsidR="000214C6" w:rsidRPr="00996C1C">
        <w:rPr>
          <w:rFonts w:ascii="新細明體" w:eastAsia="新細明體" w:hAnsi="新細明體" w:cstheme="majorHAnsi"/>
          <w:lang w:val="en-GB" w:eastAsia="zh-TW"/>
        </w:rPr>
        <w:t>日誌、警示等</w:t>
      </w:r>
      <w:proofErr w:type="gramStart"/>
      <w:r w:rsidR="000214C6" w:rsidRPr="00996C1C">
        <w:rPr>
          <w:rFonts w:ascii="新細明體" w:eastAsia="新細明體" w:hAnsi="新細明體" w:cstheme="majorHAnsi"/>
          <w:lang w:val="en-GB" w:eastAsia="zh-TW"/>
        </w:rPr>
        <w:t>）</w:t>
      </w:r>
      <w:proofErr w:type="gramEnd"/>
    </w:p>
    <w:p w14:paraId="30CE6A55" w14:textId="6023E3FC" w:rsidR="000214C6" w:rsidRPr="00996C1C" w:rsidRDefault="000214C6" w:rsidP="00EF637D">
      <w:pPr>
        <w:pStyle w:val="ListParagraph"/>
        <w:numPr>
          <w:ilvl w:val="0"/>
          <w:numId w:val="31"/>
        </w:numPr>
        <w:rPr>
          <w:rFonts w:ascii="新細明體" w:eastAsia="新細明體" w:hAnsi="新細明體" w:cstheme="majorHAnsi"/>
          <w:lang w:val="en-GB" w:eastAsia="zh-TW"/>
        </w:rPr>
      </w:pPr>
      <w:r w:rsidRPr="00996C1C">
        <w:rPr>
          <w:rFonts w:ascii="新細明體" w:eastAsia="新細明體" w:hAnsi="新細明體" w:cstheme="majorHAnsi"/>
          <w:lang w:val="en-GB" w:eastAsia="zh-TW"/>
        </w:rPr>
        <w:t>學校端的任何通報機制</w:t>
      </w:r>
      <w:proofErr w:type="gramStart"/>
      <w:r w:rsidRPr="00996C1C">
        <w:rPr>
          <w:rFonts w:ascii="新細明體" w:eastAsia="新細明體" w:hAnsi="新細明體" w:cstheme="majorHAnsi"/>
          <w:lang w:val="en-GB" w:eastAsia="zh-TW"/>
        </w:rPr>
        <w:t>（</w:t>
      </w:r>
      <w:proofErr w:type="gramEnd"/>
      <w:r w:rsidRPr="00996C1C">
        <w:rPr>
          <w:rFonts w:ascii="新細明體" w:eastAsia="新細明體" w:hAnsi="新細明體" w:cstheme="majorHAnsi"/>
          <w:lang w:val="en-GB" w:eastAsia="zh-TW"/>
        </w:rPr>
        <w:t>例如：服務請求單等</w:t>
      </w:r>
      <w:proofErr w:type="gramStart"/>
      <w:r w:rsidRPr="00996C1C">
        <w:rPr>
          <w:rFonts w:ascii="新細明體" w:eastAsia="新細明體" w:hAnsi="新細明體" w:cstheme="majorHAnsi"/>
          <w:lang w:val="en-GB" w:eastAsia="zh-TW"/>
        </w:rPr>
        <w:t>）</w:t>
      </w:r>
      <w:proofErr w:type="gramEnd"/>
    </w:p>
    <w:p w14:paraId="4655A858" w14:textId="44533582" w:rsidR="00AE5724" w:rsidRPr="000E2F5D" w:rsidRDefault="005B33AA" w:rsidP="00AE5724">
      <w:pPr>
        <w:pStyle w:val="Heading3"/>
        <w:numPr>
          <w:ilvl w:val="1"/>
          <w:numId w:val="1"/>
        </w:numPr>
        <w:rPr>
          <w:rFonts w:ascii="新細明體" w:eastAsia="新細明體" w:hAnsi="新細明體" w:cstheme="majorHAnsi"/>
          <w:lang w:val="en-GB"/>
        </w:rPr>
      </w:pPr>
      <w:bookmarkStart w:id="11" w:name="_Toc210312117"/>
      <w:r w:rsidRPr="000E2F5D">
        <w:rPr>
          <w:rFonts w:ascii="新細明體" w:eastAsia="新細明體" w:hAnsi="新細明體" w:cstheme="majorHAnsi"/>
          <w:lang w:val="en-GB"/>
        </w:rPr>
        <w:t>整合事件</w:t>
      </w:r>
      <w:proofErr w:type="gramStart"/>
      <w:r w:rsidRPr="000E2F5D">
        <w:rPr>
          <w:rFonts w:ascii="新細明體" w:eastAsia="新細明體" w:hAnsi="新細明體" w:cstheme="majorHAnsi"/>
          <w:lang w:val="en-GB"/>
        </w:rPr>
        <w:t>應</w:t>
      </w:r>
      <w:proofErr w:type="gramEnd"/>
      <w:r w:rsidRPr="000E2F5D">
        <w:rPr>
          <w:rFonts w:ascii="新細明體" w:eastAsia="新細明體" w:hAnsi="新細明體" w:cstheme="majorHAnsi"/>
          <w:lang w:val="en-GB"/>
        </w:rPr>
        <w:t>變程序</w:t>
      </w:r>
      <w:bookmarkEnd w:id="11"/>
    </w:p>
    <w:p w14:paraId="08856A1B" w14:textId="6F793E51" w:rsidR="001146B0" w:rsidRPr="00996C1C" w:rsidRDefault="00D93C65" w:rsidP="00AE5724">
      <w:pPr>
        <w:pStyle w:val="ListParagraph"/>
        <w:numPr>
          <w:ilvl w:val="0"/>
          <w:numId w:val="25"/>
        </w:numPr>
        <w:rPr>
          <w:rFonts w:ascii="新細明體" w:eastAsia="新細明體" w:hAnsi="新細明體" w:cstheme="majorHAnsi"/>
          <w:lang w:val="en-GB" w:eastAsia="zh-TW"/>
        </w:rPr>
      </w:pPr>
      <w:r w:rsidRPr="00996C1C">
        <w:rPr>
          <w:rFonts w:ascii="新細明體" w:eastAsia="新細明體" w:hAnsi="新細明體" w:cstheme="majorHAnsi"/>
          <w:lang w:eastAsia="zh-TW"/>
        </w:rPr>
        <w:t>將供應商的事件通報機制整合至學校監控系統中，利用其儀表板或警示功能以實現快速偵測。</w:t>
      </w:r>
    </w:p>
    <w:p w14:paraId="74A20E95" w14:textId="7C840977" w:rsidR="00D93C65" w:rsidRPr="00996C1C" w:rsidRDefault="002F24B9" w:rsidP="00AE5724">
      <w:pPr>
        <w:pStyle w:val="ListParagraph"/>
        <w:numPr>
          <w:ilvl w:val="0"/>
          <w:numId w:val="25"/>
        </w:numPr>
        <w:rPr>
          <w:rFonts w:ascii="新細明體" w:eastAsia="新細明體" w:hAnsi="新細明體" w:cstheme="majorHAnsi"/>
          <w:lang w:val="en-GB" w:eastAsia="zh-TW"/>
        </w:rPr>
      </w:pPr>
      <w:r w:rsidRPr="00996C1C">
        <w:rPr>
          <w:rFonts w:ascii="新細明體" w:eastAsia="新細明體" w:hAnsi="新細明體" w:cstheme="majorHAnsi"/>
          <w:lang w:val="en-GB" w:eastAsia="zh-TW"/>
        </w:rPr>
        <w:t>制定</w:t>
      </w:r>
      <w:r w:rsidR="00B97292" w:rsidRPr="00996C1C">
        <w:rPr>
          <w:rFonts w:ascii="新細明體" w:eastAsia="新細明體" w:hAnsi="新細明體" w:cstheme="majorHAnsi"/>
          <w:lang w:val="en-GB" w:eastAsia="zh-TW"/>
        </w:rPr>
        <w:t>涉及供應商的</w:t>
      </w:r>
      <w:r w:rsidR="00716DEC" w:rsidRPr="00996C1C">
        <w:rPr>
          <w:rFonts w:ascii="新細明體" w:eastAsia="新細明體" w:hAnsi="新細明體" w:cstheme="majorHAnsi"/>
          <w:lang w:val="en-GB" w:eastAsia="zh-TW"/>
        </w:rPr>
        <w:t>事件應變</w:t>
      </w:r>
      <w:r w:rsidR="00B97292" w:rsidRPr="00996C1C">
        <w:rPr>
          <w:rFonts w:ascii="新細明體" w:eastAsia="新細明體" w:hAnsi="新細明體" w:cstheme="majorHAnsi"/>
          <w:lang w:val="en-GB" w:eastAsia="zh-TW"/>
        </w:rPr>
        <w:t>程序，包括向學校領導層升級的流程</w:t>
      </w:r>
      <w:r w:rsidR="00886104" w:rsidRPr="00996C1C">
        <w:rPr>
          <w:rFonts w:ascii="新細明體" w:eastAsia="新細明體" w:hAnsi="新細明體" w:cstheme="majorHAnsi"/>
          <w:lang w:val="en-GB" w:eastAsia="zh-TW"/>
        </w:rPr>
        <w:t>及</w:t>
      </w:r>
      <w:r w:rsidR="00716DEC" w:rsidRPr="00996C1C">
        <w:rPr>
          <w:rFonts w:ascii="新細明體" w:eastAsia="新細明體" w:hAnsi="新細明體" w:cstheme="majorHAnsi"/>
          <w:lang w:val="en-GB" w:eastAsia="zh-TW"/>
        </w:rPr>
        <w:t>聯絡對象</w:t>
      </w:r>
      <w:r w:rsidR="00B97292" w:rsidRPr="00996C1C">
        <w:rPr>
          <w:rFonts w:ascii="新細明體" w:eastAsia="新細明體" w:hAnsi="新細明體" w:cstheme="majorHAnsi"/>
          <w:lang w:val="en-GB" w:eastAsia="zh-TW"/>
        </w:rPr>
        <w:t>。</w:t>
      </w:r>
    </w:p>
    <w:p w14:paraId="55003242" w14:textId="3017CE7D" w:rsidR="00B97292" w:rsidRPr="00996C1C" w:rsidRDefault="00B97292" w:rsidP="00AE5724">
      <w:pPr>
        <w:pStyle w:val="ListParagraph"/>
        <w:numPr>
          <w:ilvl w:val="0"/>
          <w:numId w:val="25"/>
        </w:numPr>
        <w:rPr>
          <w:rFonts w:ascii="新細明體" w:eastAsia="新細明體" w:hAnsi="新細明體" w:cstheme="majorHAnsi"/>
          <w:lang w:val="en-GB" w:eastAsia="zh-TW"/>
        </w:rPr>
      </w:pPr>
      <w:r w:rsidRPr="00996C1C">
        <w:rPr>
          <w:rFonts w:ascii="新細明體" w:eastAsia="新細明體" w:hAnsi="新細明體" w:cstheme="majorHAnsi"/>
          <w:lang w:val="en-GB" w:eastAsia="zh-TW"/>
        </w:rPr>
        <w:t>維護供應商支援的聯絡清單。</w:t>
      </w:r>
      <w:r w:rsidR="00886104" w:rsidRPr="00996C1C">
        <w:rPr>
          <w:rFonts w:ascii="新細明體" w:eastAsia="新細明體" w:hAnsi="新細明體" w:cstheme="majorHAnsi"/>
          <w:lang w:val="en-GB" w:eastAsia="zh-TW"/>
        </w:rPr>
        <w:t>若可行，請</w:t>
      </w:r>
      <w:r w:rsidRPr="00996C1C">
        <w:rPr>
          <w:rFonts w:ascii="新細明體" w:eastAsia="新細明體" w:hAnsi="新細明體" w:cstheme="majorHAnsi"/>
          <w:lang w:val="en-GB" w:eastAsia="zh-TW"/>
        </w:rPr>
        <w:t>定期（例如每年）測試聯絡管道</w:t>
      </w:r>
      <w:r w:rsidR="00B05C00" w:rsidRPr="00996C1C">
        <w:rPr>
          <w:rFonts w:ascii="新細明體" w:eastAsia="新細明體" w:hAnsi="新細明體" w:cstheme="majorHAnsi"/>
          <w:lang w:val="en-GB" w:eastAsia="zh-TW"/>
        </w:rPr>
        <w:t>。</w:t>
      </w:r>
    </w:p>
    <w:p w14:paraId="29D5E095" w14:textId="77777777" w:rsidR="00132414" w:rsidRPr="000E2F5D" w:rsidRDefault="00132414" w:rsidP="00132414">
      <w:pPr>
        <w:rPr>
          <w:rFonts w:ascii="新細明體" w:eastAsia="新細明體" w:hAnsi="新細明體" w:cstheme="majorHAnsi"/>
          <w:sz w:val="24"/>
          <w:szCs w:val="24"/>
          <w:lang w:val="en-GB" w:eastAsia="zh-TW"/>
        </w:rPr>
      </w:pPr>
    </w:p>
    <w:p w14:paraId="1EC4312C" w14:textId="77777777" w:rsidR="00176F7A" w:rsidRPr="000E2F5D" w:rsidRDefault="00176F7A" w:rsidP="00176F7A">
      <w:pPr>
        <w:ind w:left="360"/>
        <w:rPr>
          <w:rFonts w:ascii="新細明體" w:eastAsia="新細明體" w:hAnsi="新細明體" w:cstheme="majorHAnsi"/>
          <w:sz w:val="24"/>
          <w:szCs w:val="24"/>
          <w:lang w:eastAsia="zh-TW"/>
        </w:rPr>
      </w:pPr>
    </w:p>
    <w:p w14:paraId="5284444D" w14:textId="77777777" w:rsidR="00693F1A" w:rsidRPr="000E2F5D" w:rsidRDefault="00693F1A" w:rsidP="00693F1A">
      <w:pPr>
        <w:ind w:left="360"/>
        <w:rPr>
          <w:rFonts w:ascii="新細明體" w:eastAsia="新細明體" w:hAnsi="新細明體" w:cstheme="majorHAnsi"/>
          <w:sz w:val="24"/>
          <w:szCs w:val="24"/>
          <w:lang w:val="en-GB" w:eastAsia="zh-TW"/>
        </w:rPr>
      </w:pPr>
    </w:p>
    <w:p w14:paraId="1D39DE08" w14:textId="31C986CB" w:rsidR="00EC625E" w:rsidRPr="000E2F5D" w:rsidRDefault="00EC625E">
      <w:pPr>
        <w:rPr>
          <w:rFonts w:ascii="新細明體" w:eastAsia="新細明體" w:hAnsi="新細明體"/>
          <w:lang w:val="en-GB" w:eastAsia="zh-TW"/>
        </w:rPr>
      </w:pPr>
      <w:r w:rsidRPr="000E2F5D">
        <w:rPr>
          <w:rFonts w:ascii="新細明體" w:eastAsia="新細明體" w:hAnsi="新細明體"/>
          <w:lang w:val="en-GB" w:eastAsia="zh-TW"/>
        </w:rPr>
        <w:br w:type="page"/>
      </w:r>
    </w:p>
    <w:p w14:paraId="3DDF80F8" w14:textId="3733228E" w:rsidR="00A31B6B" w:rsidRPr="000E2F5D" w:rsidRDefault="00A31B6B" w:rsidP="00916764">
      <w:pPr>
        <w:pStyle w:val="Heading1"/>
        <w:numPr>
          <w:ilvl w:val="0"/>
          <w:numId w:val="1"/>
        </w:numPr>
        <w:rPr>
          <w:rFonts w:ascii="新細明體" w:eastAsia="新細明體" w:hAnsi="新細明體" w:cstheme="majorHAnsi"/>
          <w:lang w:val="en-GB"/>
        </w:rPr>
      </w:pPr>
      <w:bookmarkStart w:id="12" w:name="_Toc210312118"/>
      <w:r w:rsidRPr="000E2F5D">
        <w:rPr>
          <w:rFonts w:ascii="新細明體" w:eastAsia="新細明體" w:hAnsi="新細明體" w:cstheme="majorHAnsi"/>
          <w:lang w:val="en-GB"/>
        </w:rPr>
        <w:lastRenderedPageBreak/>
        <w:t>檢討與改進</w:t>
      </w:r>
      <w:bookmarkEnd w:id="12"/>
    </w:p>
    <w:p w14:paraId="7ECEF93C" w14:textId="03301960" w:rsidR="00A31B6B" w:rsidRPr="000E2F5D" w:rsidRDefault="00A31B6B" w:rsidP="1AE8B7A8">
      <w:pPr>
        <w:rPr>
          <w:rFonts w:ascii="新細明體" w:eastAsia="新細明體" w:hAnsi="新細明體" w:cstheme="majorHAnsi"/>
          <w:lang w:val="en-GB"/>
        </w:rPr>
      </w:pPr>
    </w:p>
    <w:p w14:paraId="653C6A4E" w14:textId="234AC576" w:rsidR="00A31B6B" w:rsidRPr="000E2F5D" w:rsidRDefault="00A31B6B" w:rsidP="00916764">
      <w:pPr>
        <w:pStyle w:val="Heading3"/>
        <w:numPr>
          <w:ilvl w:val="1"/>
          <w:numId w:val="1"/>
        </w:numPr>
        <w:rPr>
          <w:rStyle w:val="Strong"/>
          <w:rFonts w:ascii="新細明體" w:eastAsia="新細明體" w:hAnsi="新細明體" w:cstheme="majorHAnsi"/>
          <w:b/>
          <w:bCs w:val="0"/>
          <w:sz w:val="32"/>
          <w:szCs w:val="32"/>
          <w:lang w:val="en-GB"/>
        </w:rPr>
      </w:pPr>
      <w:bookmarkStart w:id="13" w:name="_Toc210312119"/>
      <w:r w:rsidRPr="000E2F5D">
        <w:rPr>
          <w:rStyle w:val="Strong"/>
          <w:rFonts w:ascii="新細明體" w:eastAsia="新細明體" w:hAnsi="新細明體" w:cstheme="majorHAnsi"/>
          <w:b/>
          <w:bCs w:val="0"/>
          <w:sz w:val="32"/>
          <w:szCs w:val="32"/>
          <w:lang w:val="en-GB"/>
        </w:rPr>
        <w:t>定期政策檢討</w:t>
      </w:r>
      <w:bookmarkEnd w:id="13"/>
    </w:p>
    <w:p w14:paraId="59C727BF" w14:textId="6572874F" w:rsidR="00A31B6B" w:rsidRPr="00996C1C" w:rsidRDefault="00A31B6B" w:rsidP="00A31B6B">
      <w:pPr>
        <w:rPr>
          <w:rStyle w:val="Strong"/>
          <w:rFonts w:ascii="新細明體" w:eastAsia="新細明體" w:hAnsi="新細明體" w:cstheme="majorHAnsi"/>
          <w:sz w:val="22"/>
          <w:lang w:eastAsia="zh-TW"/>
        </w:rPr>
      </w:pPr>
      <w:r w:rsidRPr="00996C1C">
        <w:rPr>
          <w:rFonts w:ascii="新細明體" w:eastAsia="新細明體" w:hAnsi="新細明體" w:cstheme="majorHAnsi"/>
          <w:lang w:val="en-GB" w:eastAsia="zh-TW"/>
        </w:rPr>
        <w:t xml:space="preserve">設定提醒，至少每年一次，或在資訊科技系統有所變更時，檢視貴校的資料處理與標籤標準。邀請資訊科技人員及教學／行政同仁共同參與，以收集有用的回饋意見。 </w:t>
      </w:r>
    </w:p>
    <w:p w14:paraId="484CBC6D" w14:textId="41C3D474" w:rsidR="00A31B6B" w:rsidRPr="000E2F5D" w:rsidRDefault="00A31B6B" w:rsidP="00EC625E">
      <w:pPr>
        <w:pStyle w:val="Heading3"/>
        <w:numPr>
          <w:ilvl w:val="1"/>
          <w:numId w:val="1"/>
        </w:numPr>
        <w:rPr>
          <w:rStyle w:val="Strong"/>
          <w:rFonts w:ascii="新細明體" w:eastAsia="新細明體" w:hAnsi="新細明體" w:cstheme="majorHAnsi"/>
          <w:b/>
          <w:bCs w:val="0"/>
          <w:sz w:val="32"/>
          <w:szCs w:val="32"/>
          <w:lang w:val="en-GB"/>
        </w:rPr>
      </w:pPr>
      <w:bookmarkStart w:id="14" w:name="_Toc210312120"/>
      <w:r w:rsidRPr="000E2F5D">
        <w:rPr>
          <w:rStyle w:val="Strong"/>
          <w:rFonts w:ascii="新細明體" w:eastAsia="新細明體" w:hAnsi="新細明體" w:cstheme="majorHAnsi"/>
          <w:b/>
          <w:bCs w:val="0"/>
          <w:sz w:val="32"/>
          <w:szCs w:val="32"/>
          <w:lang w:val="en-GB"/>
        </w:rPr>
        <w:t>因</w:t>
      </w:r>
      <w:proofErr w:type="gramStart"/>
      <w:r w:rsidRPr="000E2F5D">
        <w:rPr>
          <w:rStyle w:val="Strong"/>
          <w:rFonts w:ascii="新細明體" w:eastAsia="新細明體" w:hAnsi="新細明體" w:cstheme="majorHAnsi"/>
          <w:b/>
          <w:bCs w:val="0"/>
          <w:sz w:val="32"/>
          <w:szCs w:val="32"/>
          <w:lang w:val="en-GB"/>
        </w:rPr>
        <w:t>應</w:t>
      </w:r>
      <w:proofErr w:type="gramEnd"/>
      <w:r w:rsidRPr="000E2F5D">
        <w:rPr>
          <w:rStyle w:val="Strong"/>
          <w:rFonts w:ascii="新細明體" w:eastAsia="新細明體" w:hAnsi="新細明體" w:cstheme="majorHAnsi"/>
          <w:b/>
          <w:bCs w:val="0"/>
          <w:sz w:val="32"/>
          <w:szCs w:val="32"/>
          <w:lang w:val="en-GB"/>
        </w:rPr>
        <w:t>新威脅與技術</w:t>
      </w:r>
      <w:bookmarkEnd w:id="14"/>
    </w:p>
    <w:p w14:paraId="42E58CF8" w14:textId="77777777" w:rsidR="00A31B6B" w:rsidRPr="00996C1C" w:rsidRDefault="00A31B6B" w:rsidP="00A31B6B">
      <w:pPr>
        <w:rPr>
          <w:rFonts w:ascii="新細明體" w:eastAsia="新細明體" w:hAnsi="新細明體" w:cstheme="majorHAnsi"/>
          <w:lang w:val="en-GB" w:eastAsia="zh-TW"/>
        </w:rPr>
      </w:pPr>
      <w:r w:rsidRPr="00996C1C">
        <w:rPr>
          <w:rFonts w:ascii="新細明體" w:eastAsia="新細明體" w:hAnsi="新細明體" w:cstheme="majorHAnsi"/>
          <w:lang w:val="en-GB" w:eastAsia="zh-TW"/>
        </w:rPr>
        <w:t>隨時掌握可能影響學校的新型網路威脅，例如網路釣魚詐騙或密碼外</w:t>
      </w:r>
      <w:proofErr w:type="gramStart"/>
      <w:r w:rsidRPr="00996C1C">
        <w:rPr>
          <w:rFonts w:ascii="新細明體" w:eastAsia="新細明體" w:hAnsi="新細明體" w:cstheme="majorHAnsi"/>
          <w:lang w:val="en-GB" w:eastAsia="zh-TW"/>
        </w:rPr>
        <w:t>洩</w:t>
      </w:r>
      <w:proofErr w:type="gramEnd"/>
      <w:r w:rsidRPr="00996C1C">
        <w:rPr>
          <w:rFonts w:ascii="新細明體" w:eastAsia="新細明體" w:hAnsi="新細明體" w:cstheme="majorHAnsi"/>
          <w:lang w:val="en-GB" w:eastAsia="zh-TW"/>
        </w:rPr>
        <w:t>。同時，也應留意可能提供更佳密碼保護方式的新技術或軟體更新，例如雙因素驗證。</w:t>
      </w:r>
    </w:p>
    <w:p w14:paraId="7B5DEB18" w14:textId="2522A8C3" w:rsidR="00A31B6B" w:rsidRPr="000E2F5D" w:rsidRDefault="00A31B6B" w:rsidP="00EC625E">
      <w:pPr>
        <w:pStyle w:val="Heading3"/>
        <w:numPr>
          <w:ilvl w:val="1"/>
          <w:numId w:val="1"/>
        </w:numPr>
        <w:rPr>
          <w:rStyle w:val="Strong"/>
          <w:rFonts w:ascii="新細明體" w:eastAsia="新細明體" w:hAnsi="新細明體" w:cstheme="majorHAnsi"/>
          <w:b/>
          <w:bCs w:val="0"/>
          <w:sz w:val="32"/>
          <w:szCs w:val="32"/>
          <w:lang w:val="en-GB"/>
        </w:rPr>
      </w:pPr>
      <w:bookmarkStart w:id="15" w:name="_Toc210312121"/>
      <w:r w:rsidRPr="000E2F5D">
        <w:rPr>
          <w:rStyle w:val="Strong"/>
          <w:rFonts w:ascii="新細明體" w:eastAsia="新細明體" w:hAnsi="新細明體" w:cstheme="majorHAnsi"/>
          <w:b/>
          <w:bCs w:val="0"/>
          <w:sz w:val="32"/>
          <w:szCs w:val="32"/>
          <w:lang w:val="en-GB"/>
        </w:rPr>
        <w:t>持續改進</w:t>
      </w:r>
      <w:bookmarkEnd w:id="15"/>
    </w:p>
    <w:p w14:paraId="6E411220" w14:textId="0A3CAAC4" w:rsidR="00585F57" w:rsidRPr="00F014DC" w:rsidRDefault="00A31B6B" w:rsidP="00585F57">
      <w:pPr>
        <w:rPr>
          <w:rFonts w:ascii="新細明體" w:eastAsia="新細明體" w:hAnsi="新細明體" w:cstheme="majorHAnsi"/>
          <w:lang w:val="en-GB" w:eastAsia="zh-TW"/>
        </w:rPr>
      </w:pPr>
      <w:r w:rsidRPr="00F014DC">
        <w:rPr>
          <w:rFonts w:ascii="新細明體" w:eastAsia="新細明體" w:hAnsi="新細明體" w:cstheme="majorHAnsi"/>
          <w:lang w:val="en-GB" w:eastAsia="zh-TW"/>
        </w:rPr>
        <w:t>每次檢討後，請視需要更新密碼政策。將任何變更清楚地告知教職員與學生，並提供簡易的操作指引或舉辦工作坊，協助所有人遵循新規則。</w:t>
      </w:r>
    </w:p>
    <w:p w14:paraId="32EB84AA" w14:textId="4A710E5E" w:rsidR="00CC1BD9" w:rsidRPr="000E2F5D" w:rsidRDefault="00A72553" w:rsidP="00585F57">
      <w:pPr>
        <w:pStyle w:val="Heading1"/>
        <w:rPr>
          <w:rFonts w:ascii="新細明體" w:eastAsia="新細明體" w:hAnsi="新細明體"/>
        </w:rPr>
      </w:pPr>
      <w:r w:rsidRPr="000E2F5D">
        <w:rPr>
          <w:rFonts w:ascii="新細明體" w:eastAsia="新細明體" w:hAnsi="新細明體"/>
          <w:lang w:eastAsia="zh-TW"/>
        </w:rPr>
        <w:br w:type="page"/>
      </w:r>
      <w:bookmarkStart w:id="16" w:name="_Toc210312122"/>
      <w:r w:rsidR="003D59F1" w:rsidRPr="000E2F5D">
        <w:rPr>
          <w:rFonts w:ascii="新細明體" w:eastAsia="新細明體" w:hAnsi="新細明體"/>
        </w:rPr>
        <w:lastRenderedPageBreak/>
        <w:t>附錄</w:t>
      </w:r>
      <w:bookmarkEnd w:id="16"/>
    </w:p>
    <w:p w14:paraId="1702C63B" w14:textId="3EEA9089" w:rsidR="00B66827" w:rsidRPr="000E2F5D" w:rsidRDefault="00163359" w:rsidP="007109E5">
      <w:pPr>
        <w:pStyle w:val="Heading2"/>
        <w:rPr>
          <w:rFonts w:ascii="新細明體" w:eastAsia="新細明體" w:hAnsi="新細明體"/>
        </w:rPr>
      </w:pPr>
      <w:bookmarkStart w:id="17" w:name="_Toc210312123"/>
      <w:r w:rsidRPr="000E2F5D">
        <w:rPr>
          <w:rFonts w:ascii="新細明體" w:eastAsia="新細明體" w:hAnsi="新細明體"/>
        </w:rPr>
        <w:t>術語</w:t>
      </w:r>
      <w:r w:rsidR="00B66827" w:rsidRPr="000E2F5D">
        <w:rPr>
          <w:rFonts w:ascii="新細明體" w:eastAsia="新細明體" w:hAnsi="新細明體"/>
        </w:rPr>
        <w:t>表</w:t>
      </w:r>
      <w:bookmarkEnd w:id="17"/>
    </w:p>
    <w:tbl>
      <w:tblPr>
        <w:tblStyle w:val="GridTable1Light"/>
        <w:tblW w:w="8932" w:type="dxa"/>
        <w:tblLook w:val="0620" w:firstRow="1" w:lastRow="0" w:firstColumn="0" w:lastColumn="0" w:noHBand="1" w:noVBand="1"/>
      </w:tblPr>
      <w:tblGrid>
        <w:gridCol w:w="2061"/>
        <w:gridCol w:w="6871"/>
      </w:tblGrid>
      <w:tr w:rsidR="00741065" w:rsidRPr="000E2F5D" w14:paraId="6804C23B" w14:textId="77777777" w:rsidTr="002816AA">
        <w:trPr>
          <w:cnfStyle w:val="100000000000" w:firstRow="1" w:lastRow="0" w:firstColumn="0" w:lastColumn="0" w:oddVBand="0" w:evenVBand="0" w:oddHBand="0" w:evenHBand="0" w:firstRowFirstColumn="0" w:firstRowLastColumn="0" w:lastRowFirstColumn="0" w:lastRowLastColumn="0"/>
          <w:trHeight w:val="288"/>
          <w:tblHeader/>
        </w:trPr>
        <w:tc>
          <w:tcPr>
            <w:tcW w:w="2061" w:type="dxa"/>
            <w:noWrap/>
            <w:hideMark/>
          </w:tcPr>
          <w:p w14:paraId="276F7839" w14:textId="77777777" w:rsidR="00741065" w:rsidRPr="000E2F5D" w:rsidRDefault="00741065" w:rsidP="00054C09">
            <w:pPr>
              <w:jc w:val="both"/>
              <w:rPr>
                <w:rFonts w:ascii="新細明體" w:eastAsia="新細明體" w:hAnsi="新細明體" w:cstheme="majorHAnsi"/>
                <w:b w:val="0"/>
                <w:bCs w:val="0"/>
                <w:color w:val="000000"/>
                <w:lang w:val="en-GB"/>
              </w:rPr>
            </w:pPr>
            <w:r w:rsidRPr="000E2F5D">
              <w:rPr>
                <w:rFonts w:ascii="新細明體" w:eastAsia="新細明體" w:hAnsi="新細明體" w:cstheme="majorHAnsi"/>
                <w:b w:val="0"/>
                <w:bCs w:val="0"/>
                <w:color w:val="000000"/>
                <w:lang w:val="en-GB"/>
              </w:rPr>
              <w:t>術語</w:t>
            </w:r>
          </w:p>
        </w:tc>
        <w:tc>
          <w:tcPr>
            <w:tcW w:w="6871" w:type="dxa"/>
            <w:noWrap/>
            <w:hideMark/>
          </w:tcPr>
          <w:p w14:paraId="7A63F6EC" w14:textId="77777777" w:rsidR="00741065" w:rsidRPr="000E2F5D" w:rsidRDefault="00741065" w:rsidP="00054C09">
            <w:pPr>
              <w:jc w:val="both"/>
              <w:rPr>
                <w:rFonts w:ascii="新細明體" w:eastAsia="新細明體" w:hAnsi="新細明體" w:cstheme="majorHAnsi"/>
                <w:b w:val="0"/>
                <w:bCs w:val="0"/>
                <w:color w:val="000000"/>
                <w:lang w:val="en-GB"/>
              </w:rPr>
            </w:pPr>
            <w:r w:rsidRPr="000E2F5D">
              <w:rPr>
                <w:rFonts w:ascii="新細明體" w:eastAsia="新細明體" w:hAnsi="新細明體" w:cstheme="majorHAnsi"/>
                <w:b w:val="0"/>
                <w:bCs w:val="0"/>
                <w:color w:val="000000"/>
                <w:lang w:val="en-GB"/>
              </w:rPr>
              <w:t>定義</w:t>
            </w:r>
          </w:p>
        </w:tc>
      </w:tr>
      <w:tr w:rsidR="00394E89" w:rsidRPr="000E2F5D" w14:paraId="2D0E80B9" w14:textId="77777777" w:rsidTr="00F014DC">
        <w:trPr>
          <w:trHeight w:val="288"/>
        </w:trPr>
        <w:tc>
          <w:tcPr>
            <w:tcW w:w="2061" w:type="dxa"/>
            <w:noWrap/>
          </w:tcPr>
          <w:p w14:paraId="5239E013" w14:textId="4BCAE801"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客戶端監控</w:t>
            </w:r>
          </w:p>
        </w:tc>
        <w:tc>
          <w:tcPr>
            <w:tcW w:w="6871" w:type="dxa"/>
            <w:noWrap/>
          </w:tcPr>
          <w:p w14:paraId="11560BC7" w14:textId="42333B64"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從學校自身網路測量供應商服務表現的做法，藉此從真實使用者的角度獲取延遲和吞吐量等指標。</w:t>
            </w:r>
          </w:p>
        </w:tc>
      </w:tr>
      <w:tr w:rsidR="00394E89" w:rsidRPr="000E2F5D" w14:paraId="4D5C71FC" w14:textId="77777777" w:rsidTr="00F014DC">
        <w:trPr>
          <w:trHeight w:val="288"/>
        </w:trPr>
        <w:tc>
          <w:tcPr>
            <w:tcW w:w="2061" w:type="dxa"/>
            <w:noWrap/>
          </w:tcPr>
          <w:p w14:paraId="398F37F5" w14:textId="427A3AAD"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合約終止</w:t>
            </w:r>
          </w:p>
        </w:tc>
        <w:tc>
          <w:tcPr>
            <w:tcW w:w="6871" w:type="dxa"/>
            <w:noWrap/>
          </w:tcPr>
          <w:p w14:paraId="46628A32" w14:textId="6629E666"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終止與供應商協議的正式程序，應遵循合約中預先定義的條款。</w:t>
            </w:r>
          </w:p>
        </w:tc>
      </w:tr>
      <w:tr w:rsidR="00394E89" w:rsidRPr="000E2F5D" w14:paraId="0A3113AE" w14:textId="77777777" w:rsidTr="00F014DC">
        <w:trPr>
          <w:trHeight w:val="288"/>
        </w:trPr>
        <w:tc>
          <w:tcPr>
            <w:tcW w:w="2061" w:type="dxa"/>
            <w:noWrap/>
          </w:tcPr>
          <w:p w14:paraId="2643A210" w14:textId="7078B1F1"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錯誤率</w:t>
            </w:r>
          </w:p>
        </w:tc>
        <w:tc>
          <w:tcPr>
            <w:tcW w:w="6871" w:type="dxa"/>
            <w:noWrap/>
          </w:tcPr>
          <w:p w14:paraId="0BAD15FC" w14:textId="614F510D"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一種追蹤供應商服務中失敗請求或操作比例的效能指標，用以反映其可靠性。</w:t>
            </w:r>
          </w:p>
        </w:tc>
      </w:tr>
      <w:tr w:rsidR="00394E89" w:rsidRPr="000E2F5D" w14:paraId="14A43F6C" w14:textId="77777777" w:rsidTr="00F014DC">
        <w:trPr>
          <w:trHeight w:val="288"/>
        </w:trPr>
        <w:tc>
          <w:tcPr>
            <w:tcW w:w="2061" w:type="dxa"/>
            <w:noWrap/>
          </w:tcPr>
          <w:p w14:paraId="240B10AB" w14:textId="3AE54C25"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升級流程</w:t>
            </w:r>
          </w:p>
        </w:tc>
        <w:tc>
          <w:tcPr>
            <w:tcW w:w="6871" w:type="dxa"/>
            <w:noWrap/>
          </w:tcPr>
          <w:p w14:paraId="578B435E" w14:textId="09A6FAEA"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預先定義的程序，說明當事件需要升級處理時，應聯繫學校內部</w:t>
            </w:r>
            <w:proofErr w:type="gramStart"/>
            <w:r w:rsidRPr="000E2F5D">
              <w:rPr>
                <w:rFonts w:ascii="新細明體" w:eastAsia="新細明體" w:hAnsi="新細明體" w:cstheme="majorHAnsi"/>
                <w:color w:val="000000"/>
                <w:lang w:val="en-GB" w:eastAsia="zh-TW"/>
              </w:rPr>
              <w:t>（</w:t>
            </w:r>
            <w:proofErr w:type="gramEnd"/>
            <w:r w:rsidRPr="000E2F5D">
              <w:rPr>
                <w:rFonts w:ascii="新細明體" w:eastAsia="新細明體" w:hAnsi="新細明體" w:cstheme="majorHAnsi"/>
                <w:color w:val="000000"/>
                <w:lang w:val="en-GB" w:eastAsia="zh-TW"/>
              </w:rPr>
              <w:t>例如：領導層</w:t>
            </w:r>
            <w:proofErr w:type="gramStart"/>
            <w:r w:rsidRPr="000E2F5D">
              <w:rPr>
                <w:rFonts w:ascii="新細明體" w:eastAsia="新細明體" w:hAnsi="新細明體" w:cstheme="majorHAnsi"/>
                <w:color w:val="000000"/>
                <w:lang w:val="en-GB" w:eastAsia="zh-TW"/>
              </w:rPr>
              <w:t>）</w:t>
            </w:r>
            <w:proofErr w:type="gramEnd"/>
            <w:r w:rsidRPr="000E2F5D">
              <w:rPr>
                <w:rFonts w:ascii="新細明體" w:eastAsia="新細明體" w:hAnsi="新細明體" w:cstheme="majorHAnsi"/>
                <w:color w:val="000000"/>
                <w:lang w:val="en-GB" w:eastAsia="zh-TW"/>
              </w:rPr>
              <w:t>及供應商組織中的哪些人員。</w:t>
            </w:r>
          </w:p>
        </w:tc>
      </w:tr>
      <w:tr w:rsidR="00394E89" w:rsidRPr="000E2F5D" w14:paraId="74F08A1D" w14:textId="77777777" w:rsidTr="00F014DC">
        <w:trPr>
          <w:trHeight w:val="288"/>
        </w:trPr>
        <w:tc>
          <w:tcPr>
            <w:tcW w:w="2061" w:type="dxa"/>
            <w:noWrap/>
          </w:tcPr>
          <w:p w14:paraId="41ED66DE" w14:textId="65F4A3D2"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退出策略</w:t>
            </w:r>
          </w:p>
        </w:tc>
        <w:tc>
          <w:tcPr>
            <w:tcW w:w="6871" w:type="dxa"/>
            <w:noWrap/>
          </w:tcPr>
          <w:p w14:paraId="4B902BE3" w14:textId="753D8DB2"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一項預先規劃的流程，用於終止與供應商的合作關係，確保在合約終止時，學校數據能被安全且完整地移轉或刪除。</w:t>
            </w:r>
          </w:p>
        </w:tc>
      </w:tr>
      <w:tr w:rsidR="00394E89" w:rsidRPr="000E2F5D" w14:paraId="61B5D4A3" w14:textId="77777777" w:rsidTr="00F014DC">
        <w:trPr>
          <w:trHeight w:val="288"/>
        </w:trPr>
        <w:tc>
          <w:tcPr>
            <w:tcW w:w="2061" w:type="dxa"/>
            <w:noWrap/>
          </w:tcPr>
          <w:p w14:paraId="416EEB83" w14:textId="5571E0C5"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匯出工具</w:t>
            </w:r>
          </w:p>
        </w:tc>
        <w:tc>
          <w:tcPr>
            <w:tcW w:w="6871" w:type="dxa"/>
            <w:noWrap/>
          </w:tcPr>
          <w:p w14:paraId="574DE0CC" w14:textId="0CC8D031"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供應商提供的工具或功能，讓學校能以可用的格式輕鬆從服務中提取其數據。</w:t>
            </w:r>
          </w:p>
        </w:tc>
      </w:tr>
      <w:tr w:rsidR="00394E89" w:rsidRPr="000E2F5D" w14:paraId="5F625304" w14:textId="77777777" w:rsidTr="00F014DC">
        <w:trPr>
          <w:trHeight w:val="288"/>
        </w:trPr>
        <w:tc>
          <w:tcPr>
            <w:tcW w:w="2061" w:type="dxa"/>
            <w:noWrap/>
          </w:tcPr>
          <w:p w14:paraId="294503C6" w14:textId="0EE7AD7D"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事件通</w:t>
            </w:r>
            <w:proofErr w:type="gramStart"/>
            <w:r w:rsidRPr="000E2F5D">
              <w:rPr>
                <w:rFonts w:ascii="新細明體" w:eastAsia="新細明體" w:hAnsi="新細明體" w:cstheme="majorHAnsi"/>
                <w:b/>
                <w:bCs/>
                <w:color w:val="000000"/>
                <w:lang w:val="en-GB"/>
              </w:rPr>
              <w:t>報</w:t>
            </w:r>
            <w:proofErr w:type="gramEnd"/>
            <w:r w:rsidRPr="000E2F5D">
              <w:rPr>
                <w:rFonts w:ascii="新細明體" w:eastAsia="新細明體" w:hAnsi="新細明體" w:cstheme="majorHAnsi"/>
                <w:b/>
                <w:bCs/>
                <w:color w:val="000000"/>
                <w:lang w:val="en-GB"/>
              </w:rPr>
              <w:t>機制</w:t>
            </w:r>
          </w:p>
        </w:tc>
        <w:tc>
          <w:tcPr>
            <w:tcW w:w="6871" w:type="dxa"/>
            <w:noWrap/>
          </w:tcPr>
          <w:p w14:paraId="57AE93A0" w14:textId="68F74509"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供應商協議中定義的正式流程，概述供應商或學校應如何、何時以及向誰報告安全事件。</w:t>
            </w:r>
          </w:p>
        </w:tc>
      </w:tr>
      <w:tr w:rsidR="00394E89" w:rsidRPr="000E2F5D" w14:paraId="58C7B1FE" w14:textId="77777777" w:rsidTr="00F014DC">
        <w:trPr>
          <w:trHeight w:val="288"/>
        </w:trPr>
        <w:tc>
          <w:tcPr>
            <w:tcW w:w="2061" w:type="dxa"/>
            <w:noWrap/>
          </w:tcPr>
          <w:p w14:paraId="4276A305" w14:textId="7120660C"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ISO 27001</w:t>
            </w:r>
          </w:p>
        </w:tc>
        <w:tc>
          <w:tcPr>
            <w:tcW w:w="6871" w:type="dxa"/>
            <w:noWrap/>
          </w:tcPr>
          <w:p w14:paraId="5C58E14A" w14:textId="02F7DD43"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一項資訊保安管理國際標準，可用作評估供應商安全態勢與合</w:t>
            </w:r>
            <w:proofErr w:type="gramStart"/>
            <w:r w:rsidRPr="000E2F5D">
              <w:rPr>
                <w:rFonts w:ascii="新細明體" w:eastAsia="新細明體" w:hAnsi="新細明體" w:cstheme="majorHAnsi"/>
                <w:color w:val="000000"/>
                <w:lang w:val="en-GB" w:eastAsia="zh-TW"/>
              </w:rPr>
              <w:t>規</w:t>
            </w:r>
            <w:proofErr w:type="gramEnd"/>
            <w:r w:rsidRPr="000E2F5D">
              <w:rPr>
                <w:rFonts w:ascii="新細明體" w:eastAsia="新細明體" w:hAnsi="新細明體" w:cstheme="majorHAnsi"/>
                <w:color w:val="000000"/>
                <w:lang w:val="en-GB" w:eastAsia="zh-TW"/>
              </w:rPr>
              <w:t>性的基準。</w:t>
            </w:r>
          </w:p>
        </w:tc>
      </w:tr>
      <w:tr w:rsidR="00394E89" w:rsidRPr="000E2F5D" w14:paraId="4F816747" w14:textId="77777777" w:rsidTr="00F014DC">
        <w:trPr>
          <w:trHeight w:val="288"/>
        </w:trPr>
        <w:tc>
          <w:tcPr>
            <w:tcW w:w="2061" w:type="dxa"/>
            <w:noWrap/>
          </w:tcPr>
          <w:p w14:paraId="4D46E9CD" w14:textId="79F01366"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延遲</w:t>
            </w:r>
          </w:p>
        </w:tc>
        <w:tc>
          <w:tcPr>
            <w:tcW w:w="6871" w:type="dxa"/>
            <w:noWrap/>
          </w:tcPr>
          <w:p w14:paraId="348438BD" w14:textId="0A253BE0" w:rsidR="00394E89" w:rsidRPr="000E2F5D" w:rsidRDefault="00394E89" w:rsidP="00F014DC">
            <w:pPr>
              <w:rPr>
                <w:rFonts w:ascii="新細明體" w:eastAsia="新細明體" w:hAnsi="新細明體" w:cstheme="majorHAnsi"/>
                <w:color w:val="000000"/>
                <w:lang w:val="en-GB" w:eastAsia="zh-TW"/>
              </w:rPr>
            </w:pPr>
            <w:proofErr w:type="gramStart"/>
            <w:r w:rsidRPr="000E2F5D">
              <w:rPr>
                <w:rFonts w:ascii="新細明體" w:eastAsia="新細明體" w:hAnsi="新細明體" w:cstheme="majorHAnsi"/>
                <w:color w:val="000000"/>
                <w:lang w:val="en-GB" w:eastAsia="zh-TW"/>
              </w:rPr>
              <w:t>從向供應商</w:t>
            </w:r>
            <w:proofErr w:type="gramEnd"/>
            <w:r w:rsidRPr="000E2F5D">
              <w:rPr>
                <w:rFonts w:ascii="新細明體" w:eastAsia="新細明體" w:hAnsi="新細明體" w:cstheme="majorHAnsi"/>
                <w:color w:val="000000"/>
                <w:lang w:val="en-GB" w:eastAsia="zh-TW"/>
              </w:rPr>
              <w:t>服務發送請求到收到回應之間的時間延遲，用於衡量響應速度並識別瓶頸。</w:t>
            </w:r>
          </w:p>
        </w:tc>
      </w:tr>
      <w:tr w:rsidR="00394E89" w:rsidRPr="000E2F5D" w14:paraId="27BFA5DB" w14:textId="77777777" w:rsidTr="00F014DC">
        <w:trPr>
          <w:trHeight w:val="288"/>
        </w:trPr>
        <w:tc>
          <w:tcPr>
            <w:tcW w:w="2061" w:type="dxa"/>
            <w:noWrap/>
          </w:tcPr>
          <w:p w14:paraId="335C95B1" w14:textId="5176C8AE"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NIST</w:t>
            </w:r>
          </w:p>
        </w:tc>
        <w:tc>
          <w:tcPr>
            <w:tcW w:w="6871" w:type="dxa"/>
            <w:noWrap/>
          </w:tcPr>
          <w:p w14:paraId="01E776A7" w14:textId="54FD9FEA"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美國國家標準與技術研究院（NIST），提供可用於評估供應商安全實務的網絡安全框架。</w:t>
            </w:r>
          </w:p>
        </w:tc>
      </w:tr>
      <w:tr w:rsidR="00394E89" w:rsidRPr="000E2F5D" w14:paraId="7D37F9EE" w14:textId="77777777" w:rsidTr="00F014DC">
        <w:trPr>
          <w:trHeight w:val="288"/>
        </w:trPr>
        <w:tc>
          <w:tcPr>
            <w:tcW w:w="2061" w:type="dxa"/>
            <w:noWrap/>
          </w:tcPr>
          <w:p w14:paraId="1CC6C325" w14:textId="20ECB2A5"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績效評估</w:t>
            </w:r>
          </w:p>
        </w:tc>
        <w:tc>
          <w:tcPr>
            <w:tcW w:w="6871" w:type="dxa"/>
            <w:noWrap/>
          </w:tcPr>
          <w:p w14:paraId="103931CB" w14:textId="338E273A"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根據關鍵指標對供應商服務進行量測與評估的流程，以確保其符合學校的營運及合約要求。</w:t>
            </w:r>
          </w:p>
        </w:tc>
      </w:tr>
      <w:tr w:rsidR="00394E89" w:rsidRPr="000E2F5D" w14:paraId="6C7F2FD2" w14:textId="77777777" w:rsidTr="00F014DC">
        <w:trPr>
          <w:trHeight w:val="288"/>
        </w:trPr>
        <w:tc>
          <w:tcPr>
            <w:tcW w:w="2061" w:type="dxa"/>
            <w:noWrap/>
          </w:tcPr>
          <w:p w14:paraId="10456BEA" w14:textId="6F83BA41"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資源利用率</w:t>
            </w:r>
          </w:p>
        </w:tc>
        <w:tc>
          <w:tcPr>
            <w:tcW w:w="6871" w:type="dxa"/>
            <w:noWrap/>
          </w:tcPr>
          <w:p w14:paraId="524998FE" w14:textId="2B8D35D1"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一項衡量供應商運算資源（例如 CPU、記憶體）消耗量的績效指標，有助於確保資源配置正確。</w:t>
            </w:r>
          </w:p>
        </w:tc>
      </w:tr>
      <w:tr w:rsidR="00394E89" w:rsidRPr="000E2F5D" w14:paraId="4F1055B6" w14:textId="77777777" w:rsidTr="00F014DC">
        <w:trPr>
          <w:trHeight w:val="288"/>
        </w:trPr>
        <w:tc>
          <w:tcPr>
            <w:tcW w:w="2061" w:type="dxa"/>
            <w:noWrap/>
          </w:tcPr>
          <w:p w14:paraId="3794841F" w14:textId="63566379"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資料保留方案</w:t>
            </w:r>
          </w:p>
        </w:tc>
        <w:tc>
          <w:tcPr>
            <w:tcW w:w="6871" w:type="dxa"/>
            <w:noWrap/>
          </w:tcPr>
          <w:p w14:paraId="579D77F8" w14:textId="0432FCEA"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供應商針對學校數據及備份在永久刪除前將儲存多久所制定的政策。</w:t>
            </w:r>
          </w:p>
        </w:tc>
      </w:tr>
      <w:tr w:rsidR="00394E89" w:rsidRPr="000E2F5D" w14:paraId="3D566640" w14:textId="77777777" w:rsidTr="00F014DC">
        <w:trPr>
          <w:trHeight w:val="288"/>
        </w:trPr>
        <w:tc>
          <w:tcPr>
            <w:tcW w:w="2061" w:type="dxa"/>
            <w:noWrap/>
          </w:tcPr>
          <w:p w14:paraId="49E73549" w14:textId="331D5C53"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往返時間 (RTT)</w:t>
            </w:r>
          </w:p>
        </w:tc>
        <w:tc>
          <w:tcPr>
            <w:tcW w:w="6871" w:type="dxa"/>
            <w:noWrap/>
          </w:tcPr>
          <w:p w14:paraId="45F40451" w14:textId="086BA24A"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數據封包從來源（學校）傳輸至目的地（供應商）並返回所需的總時間；這是衡量延遲的主要指標。</w:t>
            </w:r>
          </w:p>
        </w:tc>
      </w:tr>
      <w:tr w:rsidR="00394E89" w:rsidRPr="000E2F5D" w14:paraId="72CC0F55" w14:textId="77777777" w:rsidTr="00F014DC">
        <w:trPr>
          <w:trHeight w:val="288"/>
        </w:trPr>
        <w:tc>
          <w:tcPr>
            <w:tcW w:w="2061" w:type="dxa"/>
            <w:noWrap/>
          </w:tcPr>
          <w:p w14:paraId="5C4C0E44" w14:textId="243DA4F6"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安全條款</w:t>
            </w:r>
          </w:p>
        </w:tc>
        <w:tc>
          <w:tcPr>
            <w:tcW w:w="6871" w:type="dxa"/>
            <w:noWrap/>
          </w:tcPr>
          <w:p w14:paraId="6CCC404F" w14:textId="6BEE2E0F"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供應商協議中的一項具體條款，用以界定與資料處理、儲存、歸還／刪除、備份及事件應變相關的安全義務。</w:t>
            </w:r>
          </w:p>
        </w:tc>
      </w:tr>
      <w:tr w:rsidR="00394E89" w:rsidRPr="000E2F5D" w14:paraId="7F3F866F" w14:textId="77777777" w:rsidTr="00F014DC">
        <w:trPr>
          <w:trHeight w:val="288"/>
        </w:trPr>
        <w:tc>
          <w:tcPr>
            <w:tcW w:w="2061" w:type="dxa"/>
            <w:noWrap/>
          </w:tcPr>
          <w:p w14:paraId="503241A0" w14:textId="2B69D43C"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服</w:t>
            </w:r>
            <w:proofErr w:type="gramStart"/>
            <w:r w:rsidRPr="000E2F5D">
              <w:rPr>
                <w:rFonts w:ascii="新細明體" w:eastAsia="新細明體" w:hAnsi="新細明體" w:cstheme="majorHAnsi"/>
                <w:b/>
                <w:bCs/>
                <w:color w:val="000000"/>
                <w:lang w:val="en-GB"/>
              </w:rPr>
              <w:t>務</w:t>
            </w:r>
            <w:proofErr w:type="gramEnd"/>
            <w:r w:rsidRPr="000E2F5D">
              <w:rPr>
                <w:rFonts w:ascii="新細明體" w:eastAsia="新細明體" w:hAnsi="新細明體" w:cstheme="majorHAnsi"/>
                <w:b/>
                <w:bCs/>
                <w:color w:val="000000"/>
                <w:lang w:val="en-GB"/>
              </w:rPr>
              <w:t>水</w:t>
            </w:r>
            <w:proofErr w:type="gramStart"/>
            <w:r w:rsidRPr="000E2F5D">
              <w:rPr>
                <w:rFonts w:ascii="新細明體" w:eastAsia="新細明體" w:hAnsi="新細明體" w:cstheme="majorHAnsi"/>
                <w:b/>
                <w:bCs/>
                <w:color w:val="000000"/>
                <w:lang w:val="en-GB"/>
              </w:rPr>
              <w:t>準</w:t>
            </w:r>
            <w:proofErr w:type="gramEnd"/>
            <w:r w:rsidRPr="000E2F5D">
              <w:rPr>
                <w:rFonts w:ascii="新細明體" w:eastAsia="新細明體" w:hAnsi="新細明體" w:cstheme="majorHAnsi"/>
                <w:b/>
                <w:bCs/>
                <w:color w:val="000000"/>
                <w:lang w:val="en-GB"/>
              </w:rPr>
              <w:t>協議 (SLA)</w:t>
            </w:r>
          </w:p>
        </w:tc>
        <w:tc>
          <w:tcPr>
            <w:tcW w:w="6871" w:type="dxa"/>
            <w:noWrap/>
          </w:tcPr>
          <w:p w14:paraId="330C705E" w14:textId="15FFD319"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合約中正式界定供應商預期服務水準的條款，包含正常運作時間、效能的保證，以及未達標時的罰則。</w:t>
            </w:r>
          </w:p>
        </w:tc>
      </w:tr>
      <w:tr w:rsidR="00394E89" w:rsidRPr="000E2F5D" w14:paraId="499789FE" w14:textId="77777777" w:rsidTr="00F014DC">
        <w:trPr>
          <w:trHeight w:val="288"/>
        </w:trPr>
        <w:tc>
          <w:tcPr>
            <w:tcW w:w="2061" w:type="dxa"/>
            <w:noWrap/>
          </w:tcPr>
          <w:p w14:paraId="4F709B0D" w14:textId="12521CA2"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供</w:t>
            </w:r>
            <w:proofErr w:type="gramStart"/>
            <w:r w:rsidRPr="000E2F5D">
              <w:rPr>
                <w:rFonts w:ascii="新細明體" w:eastAsia="新細明體" w:hAnsi="新細明體" w:cstheme="majorHAnsi"/>
                <w:b/>
                <w:bCs/>
                <w:color w:val="000000"/>
                <w:lang w:val="en-GB"/>
              </w:rPr>
              <w:t>應</w:t>
            </w:r>
            <w:proofErr w:type="gramEnd"/>
            <w:r w:rsidRPr="000E2F5D">
              <w:rPr>
                <w:rFonts w:ascii="新細明體" w:eastAsia="新細明體" w:hAnsi="新細明體" w:cstheme="majorHAnsi"/>
                <w:b/>
                <w:bCs/>
                <w:color w:val="000000"/>
                <w:lang w:val="en-GB"/>
              </w:rPr>
              <w:t>商安全實</w:t>
            </w:r>
            <w:proofErr w:type="gramStart"/>
            <w:r w:rsidRPr="000E2F5D">
              <w:rPr>
                <w:rFonts w:ascii="新細明體" w:eastAsia="新細明體" w:hAnsi="新細明體" w:cstheme="majorHAnsi"/>
                <w:b/>
                <w:bCs/>
                <w:color w:val="000000"/>
                <w:lang w:val="en-GB"/>
              </w:rPr>
              <w:t>務</w:t>
            </w:r>
            <w:proofErr w:type="gramEnd"/>
          </w:p>
        </w:tc>
        <w:tc>
          <w:tcPr>
            <w:tcW w:w="6871" w:type="dxa"/>
            <w:noWrap/>
          </w:tcPr>
          <w:p w14:paraId="2DF921EF" w14:textId="73212F51"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供應商用以保護其系統及客戶資料的一套技術控制措施與政策，包括存取控制、加密及漏洞管理。</w:t>
            </w:r>
          </w:p>
        </w:tc>
      </w:tr>
      <w:tr w:rsidR="00394E89" w:rsidRPr="000E2F5D" w14:paraId="0B2B8C87" w14:textId="77777777" w:rsidTr="00F014DC">
        <w:trPr>
          <w:trHeight w:val="288"/>
        </w:trPr>
        <w:tc>
          <w:tcPr>
            <w:tcW w:w="2061" w:type="dxa"/>
            <w:noWrap/>
          </w:tcPr>
          <w:p w14:paraId="41990A38" w14:textId="5B2126AB"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吞吐量</w:t>
            </w:r>
          </w:p>
        </w:tc>
        <w:tc>
          <w:tcPr>
            <w:tcW w:w="6871" w:type="dxa"/>
            <w:noWrap/>
          </w:tcPr>
          <w:p w14:paraId="2729D70B" w14:textId="21D54BDC"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一種效能指標，用於衡量供應商服務在特定時間單位內所能處理的操作或請求數量</w:t>
            </w:r>
            <w:proofErr w:type="gramStart"/>
            <w:r w:rsidRPr="000E2F5D">
              <w:rPr>
                <w:rFonts w:ascii="新細明體" w:eastAsia="新細明體" w:hAnsi="新細明體" w:cstheme="majorHAnsi"/>
                <w:color w:val="000000"/>
                <w:lang w:val="en-GB" w:eastAsia="zh-TW"/>
              </w:rPr>
              <w:t>（</w:t>
            </w:r>
            <w:proofErr w:type="gramEnd"/>
            <w:r w:rsidRPr="000E2F5D">
              <w:rPr>
                <w:rFonts w:ascii="新細明體" w:eastAsia="新細明體" w:hAnsi="新細明體" w:cstheme="majorHAnsi"/>
                <w:color w:val="000000"/>
                <w:lang w:val="en-GB" w:eastAsia="zh-TW"/>
              </w:rPr>
              <w:t>例如：每分鐘請求數</w:t>
            </w:r>
            <w:proofErr w:type="gramStart"/>
            <w:r w:rsidRPr="000E2F5D">
              <w:rPr>
                <w:rFonts w:ascii="新細明體" w:eastAsia="新細明體" w:hAnsi="新細明體" w:cstheme="majorHAnsi"/>
                <w:color w:val="000000"/>
                <w:lang w:val="en-GB" w:eastAsia="zh-TW"/>
              </w:rPr>
              <w:t>）</w:t>
            </w:r>
            <w:proofErr w:type="gramEnd"/>
            <w:r w:rsidRPr="000E2F5D">
              <w:rPr>
                <w:rFonts w:ascii="新細明體" w:eastAsia="新細明體" w:hAnsi="新細明體" w:cstheme="majorHAnsi"/>
                <w:color w:val="000000"/>
                <w:lang w:val="en-GB" w:eastAsia="zh-TW"/>
              </w:rPr>
              <w:t>。</w:t>
            </w:r>
          </w:p>
        </w:tc>
      </w:tr>
      <w:tr w:rsidR="00394E89" w:rsidRPr="000E2F5D" w14:paraId="4719C602" w14:textId="77777777" w:rsidTr="00F014DC">
        <w:trPr>
          <w:trHeight w:val="288"/>
        </w:trPr>
        <w:tc>
          <w:tcPr>
            <w:tcW w:w="2061" w:type="dxa"/>
            <w:noWrap/>
          </w:tcPr>
          <w:p w14:paraId="793B74EC" w14:textId="0ECBF351" w:rsidR="00394E89" w:rsidRPr="000E2F5D" w:rsidRDefault="00394E89" w:rsidP="00F014DC">
            <w:pPr>
              <w:rPr>
                <w:rFonts w:ascii="新細明體" w:eastAsia="新細明體" w:hAnsi="新細明體" w:cstheme="majorHAnsi"/>
                <w:b/>
                <w:bCs/>
                <w:color w:val="000000"/>
                <w:lang w:val="en-GB" w:eastAsia="zh-TW"/>
              </w:rPr>
            </w:pPr>
            <w:r w:rsidRPr="000E2F5D">
              <w:rPr>
                <w:rFonts w:ascii="新細明體" w:eastAsia="新細明體" w:hAnsi="新細明體" w:cstheme="majorHAnsi"/>
                <w:b/>
                <w:bCs/>
                <w:color w:val="000000"/>
                <w:lang w:val="en-GB" w:eastAsia="zh-TW"/>
              </w:rPr>
              <w:t>正常運作時間與可用性</w:t>
            </w:r>
          </w:p>
        </w:tc>
        <w:tc>
          <w:tcPr>
            <w:tcW w:w="6871" w:type="dxa"/>
            <w:noWrap/>
          </w:tcPr>
          <w:p w14:paraId="79016F5A" w14:textId="41422D56"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一種計算供應商服務處於運作狀態且可供使用者存取的時間比例的指標，通常在服務水準協議（SLA）中予以保證。</w:t>
            </w:r>
          </w:p>
        </w:tc>
      </w:tr>
      <w:tr w:rsidR="00394E89" w:rsidRPr="000E2F5D" w14:paraId="548ABE67" w14:textId="77777777" w:rsidTr="00F014DC">
        <w:trPr>
          <w:trHeight w:val="288"/>
        </w:trPr>
        <w:tc>
          <w:tcPr>
            <w:tcW w:w="2061" w:type="dxa"/>
            <w:noWrap/>
          </w:tcPr>
          <w:p w14:paraId="0FB4A684" w14:textId="22D21DF3" w:rsidR="00394E89" w:rsidRPr="000E2F5D" w:rsidRDefault="00394E89" w:rsidP="00F014DC">
            <w:pPr>
              <w:rPr>
                <w:rFonts w:ascii="新細明體" w:eastAsia="新細明體" w:hAnsi="新細明體" w:cstheme="majorHAnsi"/>
                <w:b/>
                <w:bCs/>
                <w:color w:val="000000"/>
                <w:lang w:val="en-GB"/>
              </w:rPr>
            </w:pPr>
            <w:r w:rsidRPr="000E2F5D">
              <w:rPr>
                <w:rFonts w:ascii="新細明體" w:eastAsia="新細明體" w:hAnsi="新細明體" w:cstheme="majorHAnsi"/>
                <w:b/>
                <w:bCs/>
                <w:color w:val="000000"/>
                <w:lang w:val="en-GB"/>
              </w:rPr>
              <w:t>漏洞管理</w:t>
            </w:r>
          </w:p>
        </w:tc>
        <w:tc>
          <w:tcPr>
            <w:tcW w:w="6871" w:type="dxa"/>
            <w:noWrap/>
          </w:tcPr>
          <w:p w14:paraId="2064C29D" w14:textId="71D3C7B8" w:rsidR="00394E89" w:rsidRPr="000E2F5D" w:rsidRDefault="00394E89" w:rsidP="00F014DC">
            <w:pPr>
              <w:rPr>
                <w:rFonts w:ascii="新細明體" w:eastAsia="新細明體" w:hAnsi="新細明體" w:cstheme="majorHAnsi"/>
                <w:color w:val="000000"/>
                <w:lang w:val="en-GB" w:eastAsia="zh-TW"/>
              </w:rPr>
            </w:pPr>
            <w:r w:rsidRPr="000E2F5D">
              <w:rPr>
                <w:rFonts w:ascii="新細明體" w:eastAsia="新細明體" w:hAnsi="新細明體" w:cstheme="majorHAnsi"/>
                <w:color w:val="000000"/>
                <w:lang w:val="en-GB" w:eastAsia="zh-TW"/>
              </w:rPr>
              <w:t>供應商用於識別、評估及修復其系統與軟體中安全弱點的流程。</w:t>
            </w:r>
          </w:p>
        </w:tc>
      </w:tr>
    </w:tbl>
    <w:p w14:paraId="1D4642BF" w14:textId="3392A668" w:rsidR="00E82BF8" w:rsidRPr="000E2F5D" w:rsidRDefault="00E82BF8" w:rsidP="00054C09">
      <w:pPr>
        <w:jc w:val="both"/>
        <w:rPr>
          <w:rFonts w:ascii="新細明體" w:eastAsia="新細明體" w:hAnsi="新細明體" w:cstheme="majorHAnsi"/>
          <w:lang w:eastAsia="zh-TW"/>
        </w:rPr>
      </w:pPr>
      <w:r w:rsidRPr="000E2F5D">
        <w:rPr>
          <w:rFonts w:ascii="新細明體" w:eastAsia="新細明體" w:hAnsi="新細明體" w:cstheme="majorHAnsi"/>
          <w:lang w:eastAsia="zh-TW"/>
        </w:rPr>
        <w:br w:type="page"/>
      </w:r>
    </w:p>
    <w:p w14:paraId="1C06A0DA" w14:textId="7F9273FE" w:rsidR="008D7EF5" w:rsidRPr="000E2F5D" w:rsidRDefault="00E82BF8" w:rsidP="00054C09">
      <w:pPr>
        <w:jc w:val="both"/>
        <w:rPr>
          <w:rFonts w:ascii="新細明體" w:eastAsia="新細明體" w:hAnsi="新細明體" w:cstheme="majorHAnsi"/>
        </w:rPr>
      </w:pPr>
      <w:r w:rsidRPr="000E2F5D">
        <w:rPr>
          <w:rFonts w:ascii="新細明體" w:eastAsia="新細明體" w:hAnsi="新細明體"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4396B2C3" w14:textId="77777777" w:rsidR="006779CD" w:rsidRPr="006779CD" w:rsidRDefault="006779CD" w:rsidP="006779CD">
                            <w:pPr>
                              <w:jc w:val="center"/>
                              <w:rPr>
                                <w:rFonts w:ascii="新細明體" w:eastAsia="新細明體" w:hAnsi="新細明體"/>
                                <w:b/>
                                <w:bCs/>
                                <w:sz w:val="44"/>
                                <w:szCs w:val="44"/>
                                <w:lang w:eastAsia="zh-TW"/>
                              </w:rPr>
                            </w:pPr>
                            <w:r w:rsidRPr="006779CD">
                              <w:rPr>
                                <w:rFonts w:ascii="新細明體" w:eastAsia="新細明體" w:hAnsi="新細明體"/>
                                <w:b/>
                                <w:bCs/>
                                <w:sz w:val="44"/>
                                <w:szCs w:val="44"/>
                              </w:rPr>
                              <w:t>文件</w:t>
                            </w:r>
                            <w:r w:rsidRPr="006779CD">
                              <w:rPr>
                                <w:rFonts w:ascii="新細明體" w:eastAsia="新細明體" w:hAnsi="新細明體" w:hint="eastAsia"/>
                                <w:b/>
                                <w:bCs/>
                                <w:sz w:val="44"/>
                                <w:szCs w:val="44"/>
                                <w:lang w:eastAsia="zh-TW"/>
                              </w:rPr>
                              <w:t>結束</w:t>
                            </w:r>
                          </w:p>
                          <w:p w14:paraId="5D6D0F48" w14:textId="7BF365D6" w:rsidR="00E82BF8" w:rsidRPr="006779CD" w:rsidRDefault="00E82BF8" w:rsidP="00E82BF8">
                            <w:pPr>
                              <w:jc w:val="center"/>
                              <w:rPr>
                                <w:rFonts w:ascii="新細明體" w:eastAsia="新細明體" w:hAnsi="新細明體"/>
                                <w:b/>
                                <w:bCs/>
                                <w:sz w:val="44"/>
                                <w:szCs w:val="4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4396B2C3" w14:textId="77777777" w:rsidR="006779CD" w:rsidRPr="006779CD" w:rsidRDefault="006779CD" w:rsidP="006779CD">
                      <w:pPr>
                        <w:jc w:val="center"/>
                        <w:rPr>
                          <w:rFonts w:ascii="新細明體" w:eastAsia="新細明體" w:hAnsi="新細明體"/>
                          <w:b/>
                          <w:bCs/>
                          <w:sz w:val="44"/>
                          <w:szCs w:val="44"/>
                          <w:lang w:eastAsia="zh-TW"/>
                        </w:rPr>
                      </w:pPr>
                      <w:r w:rsidRPr="006779CD">
                        <w:rPr>
                          <w:rFonts w:ascii="新細明體" w:eastAsia="新細明體" w:hAnsi="新細明體"/>
                          <w:b/>
                          <w:bCs/>
                          <w:sz w:val="44"/>
                          <w:szCs w:val="44"/>
                        </w:rPr>
                        <w:t>文件</w:t>
                      </w:r>
                      <w:r w:rsidRPr="006779CD">
                        <w:rPr>
                          <w:rFonts w:ascii="新細明體" w:eastAsia="新細明體" w:hAnsi="新細明體" w:hint="eastAsia"/>
                          <w:b/>
                          <w:bCs/>
                          <w:sz w:val="44"/>
                          <w:szCs w:val="44"/>
                          <w:lang w:eastAsia="zh-TW"/>
                        </w:rPr>
                        <w:t>結束</w:t>
                      </w:r>
                    </w:p>
                    <w:p w14:paraId="5D6D0F48" w14:textId="7BF365D6" w:rsidR="00E82BF8" w:rsidRPr="006779CD" w:rsidRDefault="00E82BF8" w:rsidP="00E82BF8">
                      <w:pPr>
                        <w:jc w:val="center"/>
                        <w:rPr>
                          <w:rFonts w:ascii="新細明體" w:eastAsia="新細明體" w:hAnsi="新細明體"/>
                          <w:b/>
                          <w:bCs/>
                          <w:sz w:val="44"/>
                          <w:szCs w:val="44"/>
                        </w:rPr>
                      </w:pPr>
                    </w:p>
                  </w:txbxContent>
                </v:textbox>
                <w10:wrap anchorx="margin"/>
              </v:shape>
            </w:pict>
          </mc:Fallback>
        </mc:AlternateContent>
      </w:r>
    </w:p>
    <w:sectPr w:rsidR="008D7EF5" w:rsidRPr="000E2F5D">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03C4" w14:textId="77777777" w:rsidR="009306C7" w:rsidRDefault="009306C7" w:rsidP="00B81EF3">
      <w:pPr>
        <w:spacing w:after="0" w:line="240" w:lineRule="auto"/>
      </w:pPr>
      <w:r>
        <w:separator/>
      </w:r>
    </w:p>
  </w:endnote>
  <w:endnote w:type="continuationSeparator" w:id="0">
    <w:p w14:paraId="146489BD" w14:textId="77777777" w:rsidR="009306C7" w:rsidRDefault="009306C7" w:rsidP="00B81EF3">
      <w:pPr>
        <w:spacing w:after="0" w:line="240" w:lineRule="auto"/>
      </w:pPr>
      <w:r>
        <w:continuationSeparator/>
      </w:r>
    </w:p>
  </w:endnote>
  <w:endnote w:type="continuationNotice" w:id="1">
    <w:p w14:paraId="07026093" w14:textId="77777777" w:rsidR="009306C7" w:rsidRDefault="00930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新細明體" w:eastAsia="新細明體" w:hAnsi="新細明體" w:cstheme="majorBidi"/>
      </w:rPr>
      <w:id w:val="2030527962"/>
      <w:docPartObj>
        <w:docPartGallery w:val="Page Numbers (Bottom of Page)"/>
        <w:docPartUnique/>
      </w:docPartObj>
    </w:sdtPr>
    <w:sdtEndPr/>
    <w:sdtContent>
      <w:sdt>
        <w:sdtPr>
          <w:rPr>
            <w:rFonts w:ascii="新細明體" w:eastAsia="新細明體" w:hAnsi="新細明體" w:cstheme="majorBidi"/>
          </w:rPr>
          <w:id w:val="-1769616900"/>
          <w:docPartObj>
            <w:docPartGallery w:val="Page Numbers (Top of Page)"/>
            <w:docPartUnique/>
          </w:docPartObj>
        </w:sdtPr>
        <w:sdtEndPr/>
        <w:sdtContent>
          <w:p w14:paraId="4770A9BB" w14:textId="52FC84EB" w:rsidR="00456DE2" w:rsidRPr="006779CD" w:rsidRDefault="00456DE2">
            <w:pPr>
              <w:pStyle w:val="Footer"/>
              <w:jc w:val="right"/>
              <w:rPr>
                <w:rFonts w:ascii="新細明體" w:eastAsia="新細明體" w:hAnsi="新細明體" w:cstheme="majorHAnsi"/>
              </w:rPr>
            </w:pPr>
            <w:r w:rsidRPr="006779CD">
              <w:rPr>
                <w:rFonts w:ascii="新細明體" w:eastAsia="新細明體" w:hAnsi="新細明體" w:cstheme="majorHAnsi"/>
              </w:rPr>
              <w:t>第</w:t>
            </w:r>
            <w:r w:rsidRPr="006779CD">
              <w:rPr>
                <w:rFonts w:ascii="新細明體" w:eastAsia="新細明體" w:hAnsi="新細明體" w:cstheme="majorHAnsi"/>
                <w:b/>
                <w:bCs/>
                <w:sz w:val="24"/>
                <w:szCs w:val="24"/>
              </w:rPr>
              <w:fldChar w:fldCharType="begin"/>
            </w:r>
            <w:r w:rsidRPr="006779CD">
              <w:rPr>
                <w:rFonts w:ascii="新細明體" w:eastAsia="新細明體" w:hAnsi="新細明體" w:cstheme="majorHAnsi"/>
                <w:b/>
                <w:bCs/>
              </w:rPr>
              <w:instrText xml:space="preserve"> PAGE </w:instrText>
            </w:r>
            <w:r w:rsidRPr="006779CD">
              <w:rPr>
                <w:rFonts w:ascii="新細明體" w:eastAsia="新細明體" w:hAnsi="新細明體" w:cstheme="majorHAnsi"/>
                <w:b/>
                <w:bCs/>
                <w:sz w:val="24"/>
                <w:szCs w:val="24"/>
              </w:rPr>
              <w:fldChar w:fldCharType="separate"/>
            </w:r>
            <w:r w:rsidRPr="006779CD">
              <w:rPr>
                <w:rFonts w:ascii="新細明體" w:eastAsia="新細明體" w:hAnsi="新細明體" w:cstheme="majorHAnsi"/>
                <w:b/>
                <w:bCs/>
                <w:noProof/>
              </w:rPr>
              <w:t>2</w:t>
            </w:r>
            <w:r w:rsidRPr="006779CD">
              <w:rPr>
                <w:rFonts w:ascii="新細明體" w:eastAsia="新細明體" w:hAnsi="新細明體" w:cstheme="majorHAnsi"/>
                <w:b/>
                <w:bCs/>
                <w:sz w:val="24"/>
                <w:szCs w:val="24"/>
              </w:rPr>
              <w:fldChar w:fldCharType="end"/>
            </w:r>
            <w:r w:rsidRPr="006779CD">
              <w:rPr>
                <w:rFonts w:ascii="新細明體" w:eastAsia="新細明體" w:hAnsi="新細明體" w:cstheme="majorHAnsi"/>
              </w:rPr>
              <w:t xml:space="preserve"> 頁，共 </w:t>
            </w:r>
            <w:r w:rsidRPr="006779CD">
              <w:rPr>
                <w:rFonts w:ascii="新細明體" w:eastAsia="新細明體" w:hAnsi="新細明體" w:cstheme="majorHAnsi"/>
                <w:b/>
                <w:bCs/>
                <w:sz w:val="24"/>
                <w:szCs w:val="24"/>
              </w:rPr>
              <w:fldChar w:fldCharType="begin"/>
            </w:r>
            <w:r w:rsidRPr="006779CD">
              <w:rPr>
                <w:rFonts w:ascii="新細明體" w:eastAsia="新細明體" w:hAnsi="新細明體" w:cstheme="majorHAnsi"/>
                <w:b/>
                <w:bCs/>
              </w:rPr>
              <w:instrText xml:space="preserve"> NUMPAGES  </w:instrText>
            </w:r>
            <w:r w:rsidRPr="006779CD">
              <w:rPr>
                <w:rFonts w:ascii="新細明體" w:eastAsia="新細明體" w:hAnsi="新細明體" w:cstheme="majorHAnsi"/>
                <w:b/>
                <w:bCs/>
                <w:sz w:val="24"/>
                <w:szCs w:val="24"/>
              </w:rPr>
              <w:fldChar w:fldCharType="separate"/>
            </w:r>
            <w:r w:rsidRPr="006779CD">
              <w:rPr>
                <w:rFonts w:ascii="新細明體" w:eastAsia="新細明體" w:hAnsi="新細明體" w:cstheme="majorHAnsi"/>
                <w:b/>
                <w:bCs/>
                <w:noProof/>
              </w:rPr>
              <w:t>2</w:t>
            </w:r>
            <w:r w:rsidRPr="006779CD">
              <w:rPr>
                <w:rFonts w:ascii="新細明體" w:eastAsia="新細明體" w:hAnsi="新細明體" w:cstheme="majorHAnsi"/>
                <w:b/>
                <w:bCs/>
                <w:sz w:val="24"/>
                <w:szCs w:val="24"/>
              </w:rPr>
              <w:fldChar w:fldCharType="end"/>
            </w:r>
          </w:p>
        </w:sdtContent>
      </w:sdt>
    </w:sdtContent>
  </w:sdt>
  <w:p w14:paraId="499B507A" w14:textId="77777777" w:rsidR="00456DE2" w:rsidRPr="006779CD" w:rsidRDefault="00456DE2">
    <w:pPr>
      <w:pStyle w:val="Footer"/>
      <w:rPr>
        <w:rFonts w:ascii="新細明體" w:eastAsia="新細明體" w:hAnsi="新細明體"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C3E5" w14:textId="77777777" w:rsidR="009306C7" w:rsidRDefault="009306C7" w:rsidP="00B81EF3">
      <w:pPr>
        <w:spacing w:after="0" w:line="240" w:lineRule="auto"/>
      </w:pPr>
      <w:r>
        <w:separator/>
      </w:r>
    </w:p>
  </w:footnote>
  <w:footnote w:type="continuationSeparator" w:id="0">
    <w:p w14:paraId="205EA18E" w14:textId="77777777" w:rsidR="009306C7" w:rsidRDefault="009306C7" w:rsidP="00B81EF3">
      <w:pPr>
        <w:spacing w:after="0" w:line="240" w:lineRule="auto"/>
      </w:pPr>
      <w:r>
        <w:continuationSeparator/>
      </w:r>
    </w:p>
  </w:footnote>
  <w:footnote w:type="continuationNotice" w:id="1">
    <w:p w14:paraId="6A7930F6" w14:textId="77777777" w:rsidR="009306C7" w:rsidRDefault="00930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6D95478A" w:rsidR="00B81EF3" w:rsidRPr="000E2F5D" w:rsidRDefault="00C12805">
    <w:pPr>
      <w:pStyle w:val="Header"/>
      <w:rPr>
        <w:rFonts w:ascii="新細明體" w:eastAsia="新細明體" w:hAnsi="新細明體" w:hint="eastAsia"/>
        <w:lang w:eastAsia="zh-TW"/>
      </w:rPr>
    </w:pPr>
    <w:r w:rsidRPr="000E2F5D">
      <w:rPr>
        <w:rFonts w:ascii="新細明體" w:eastAsia="新細明體" w:hAnsi="新細明體"/>
        <w:lang w:eastAsia="zh-TW"/>
      </w:rPr>
      <w:t>供應商關係</w:t>
    </w:r>
    <w:r w:rsidR="001A3A3E" w:rsidRPr="000E2F5D">
      <w:rPr>
        <w:rFonts w:ascii="新細明體" w:eastAsia="新細明體" w:hAnsi="新細明體"/>
        <w:lang w:eastAsia="zh-TW"/>
      </w:rPr>
      <w:t>實務指南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93A"/>
    <w:multiLevelType w:val="hybridMultilevel"/>
    <w:tmpl w:val="8BD0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7094"/>
    <w:multiLevelType w:val="hybridMultilevel"/>
    <w:tmpl w:val="76DC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856C7"/>
    <w:multiLevelType w:val="hybridMultilevel"/>
    <w:tmpl w:val="B9FA3F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A504D"/>
    <w:multiLevelType w:val="hybridMultilevel"/>
    <w:tmpl w:val="7E5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674"/>
    <w:multiLevelType w:val="hybridMultilevel"/>
    <w:tmpl w:val="011AA85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937FC"/>
    <w:multiLevelType w:val="hybridMultilevel"/>
    <w:tmpl w:val="04E0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40B63"/>
    <w:multiLevelType w:val="hybridMultilevel"/>
    <w:tmpl w:val="1F00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A459C"/>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680713"/>
    <w:multiLevelType w:val="hybridMultilevel"/>
    <w:tmpl w:val="8A0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5D0E8B"/>
    <w:multiLevelType w:val="hybridMultilevel"/>
    <w:tmpl w:val="5B0A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D41ED"/>
    <w:multiLevelType w:val="hybridMultilevel"/>
    <w:tmpl w:val="19D8E5E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BD91585"/>
    <w:multiLevelType w:val="hybridMultilevel"/>
    <w:tmpl w:val="9468DB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506FE"/>
    <w:multiLevelType w:val="hybridMultilevel"/>
    <w:tmpl w:val="326C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C26F4"/>
    <w:multiLevelType w:val="hybridMultilevel"/>
    <w:tmpl w:val="2D1E63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95B53"/>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2D8623B"/>
    <w:multiLevelType w:val="hybridMultilevel"/>
    <w:tmpl w:val="0FE6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294E1F"/>
    <w:multiLevelType w:val="hybridMultilevel"/>
    <w:tmpl w:val="786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0483D"/>
    <w:multiLevelType w:val="hybridMultilevel"/>
    <w:tmpl w:val="40EA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C0892"/>
    <w:multiLevelType w:val="multilevel"/>
    <w:tmpl w:val="DD32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D6C41"/>
    <w:multiLevelType w:val="hybridMultilevel"/>
    <w:tmpl w:val="73B0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65B3B"/>
    <w:multiLevelType w:val="hybridMultilevel"/>
    <w:tmpl w:val="552AA1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B748A"/>
    <w:multiLevelType w:val="multilevel"/>
    <w:tmpl w:val="3A1A79DE"/>
    <w:lvl w:ilvl="0">
      <w:start w:val="3"/>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25C56"/>
    <w:multiLevelType w:val="hybridMultilevel"/>
    <w:tmpl w:val="1C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11B3C"/>
    <w:multiLevelType w:val="hybridMultilevel"/>
    <w:tmpl w:val="1BE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7C14E01"/>
    <w:multiLevelType w:val="multilevel"/>
    <w:tmpl w:val="7E286C62"/>
    <w:lvl w:ilvl="0">
      <w:start w:val="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2F80CED"/>
    <w:multiLevelType w:val="multilevel"/>
    <w:tmpl w:val="572A7D20"/>
    <w:lvl w:ilvl="0">
      <w:start w:val="1"/>
      <w:numFmt w:val="bullet"/>
      <w:lvlText w:val=""/>
      <w:lvlJc w:val="left"/>
      <w:pPr>
        <w:ind w:left="480" w:hanging="480"/>
      </w:pPr>
      <w:rPr>
        <w:rFonts w:ascii="Symbol" w:hAnsi="Symbol"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97EC2"/>
    <w:multiLevelType w:val="multilevel"/>
    <w:tmpl w:val="6114CF3C"/>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423249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9394FE7"/>
    <w:multiLevelType w:val="hybridMultilevel"/>
    <w:tmpl w:val="07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03180"/>
    <w:multiLevelType w:val="hybridMultilevel"/>
    <w:tmpl w:val="7E76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173177">
    <w:abstractNumId w:val="26"/>
  </w:num>
  <w:num w:numId="2" w16cid:durableId="924724441">
    <w:abstractNumId w:val="23"/>
  </w:num>
  <w:num w:numId="3" w16cid:durableId="595216198">
    <w:abstractNumId w:val="6"/>
  </w:num>
  <w:num w:numId="4" w16cid:durableId="1643385861">
    <w:abstractNumId w:val="24"/>
  </w:num>
  <w:num w:numId="5" w16cid:durableId="1033190237">
    <w:abstractNumId w:val="9"/>
  </w:num>
  <w:num w:numId="6" w16cid:durableId="1357543422">
    <w:abstractNumId w:val="8"/>
  </w:num>
  <w:num w:numId="7" w16cid:durableId="2013020488">
    <w:abstractNumId w:val="16"/>
  </w:num>
  <w:num w:numId="8" w16cid:durableId="1881896456">
    <w:abstractNumId w:val="29"/>
  </w:num>
  <w:num w:numId="9" w16cid:durableId="1915780212">
    <w:abstractNumId w:val="11"/>
  </w:num>
  <w:num w:numId="10" w16cid:durableId="915557727">
    <w:abstractNumId w:val="3"/>
  </w:num>
  <w:num w:numId="11" w16cid:durableId="1198156723">
    <w:abstractNumId w:val="27"/>
  </w:num>
  <w:num w:numId="12" w16cid:durableId="274485862">
    <w:abstractNumId w:val="7"/>
  </w:num>
  <w:num w:numId="13" w16cid:durableId="1854025485">
    <w:abstractNumId w:val="22"/>
  </w:num>
  <w:num w:numId="14" w16cid:durableId="1798328289">
    <w:abstractNumId w:val="30"/>
  </w:num>
  <w:num w:numId="15" w16cid:durableId="637304299">
    <w:abstractNumId w:val="33"/>
  </w:num>
  <w:num w:numId="16" w16cid:durableId="240215143">
    <w:abstractNumId w:val="13"/>
  </w:num>
  <w:num w:numId="17" w16cid:durableId="1476727662">
    <w:abstractNumId w:val="10"/>
  </w:num>
  <w:num w:numId="18" w16cid:durableId="573734741">
    <w:abstractNumId w:val="28"/>
  </w:num>
  <w:num w:numId="19" w16cid:durableId="1153762809">
    <w:abstractNumId w:val="15"/>
  </w:num>
  <w:num w:numId="20" w16cid:durableId="1551724150">
    <w:abstractNumId w:val="31"/>
  </w:num>
  <w:num w:numId="21" w16cid:durableId="1272398245">
    <w:abstractNumId w:val="17"/>
  </w:num>
  <w:num w:numId="22" w16cid:durableId="1571889080">
    <w:abstractNumId w:val="12"/>
  </w:num>
  <w:num w:numId="23" w16cid:durableId="431050311">
    <w:abstractNumId w:val="21"/>
  </w:num>
  <w:num w:numId="24" w16cid:durableId="1442147958">
    <w:abstractNumId w:val="2"/>
  </w:num>
  <w:num w:numId="25" w16cid:durableId="1649164409">
    <w:abstractNumId w:val="14"/>
  </w:num>
  <w:num w:numId="26" w16cid:durableId="1369842549">
    <w:abstractNumId w:val="4"/>
  </w:num>
  <w:num w:numId="27" w16cid:durableId="451480729">
    <w:abstractNumId w:val="32"/>
  </w:num>
  <w:num w:numId="28" w16cid:durableId="1246379919">
    <w:abstractNumId w:val="0"/>
  </w:num>
  <w:num w:numId="29" w16cid:durableId="436025055">
    <w:abstractNumId w:val="20"/>
  </w:num>
  <w:num w:numId="30" w16cid:durableId="1283195645">
    <w:abstractNumId w:val="25"/>
  </w:num>
  <w:num w:numId="31" w16cid:durableId="1378702919">
    <w:abstractNumId w:val="18"/>
  </w:num>
  <w:num w:numId="32" w16cid:durableId="2119057461">
    <w:abstractNumId w:val="1"/>
  </w:num>
  <w:num w:numId="33" w16cid:durableId="1991716615">
    <w:abstractNumId w:val="19"/>
  </w:num>
  <w:num w:numId="34" w16cid:durableId="20795413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2759"/>
    <w:rsid w:val="00003ABE"/>
    <w:rsid w:val="00003B4B"/>
    <w:rsid w:val="0000425F"/>
    <w:rsid w:val="00006753"/>
    <w:rsid w:val="00007BE4"/>
    <w:rsid w:val="000101DF"/>
    <w:rsid w:val="0001196E"/>
    <w:rsid w:val="00012101"/>
    <w:rsid w:val="00014347"/>
    <w:rsid w:val="00014D27"/>
    <w:rsid w:val="00016F08"/>
    <w:rsid w:val="0001711D"/>
    <w:rsid w:val="00017511"/>
    <w:rsid w:val="00020045"/>
    <w:rsid w:val="0002069D"/>
    <w:rsid w:val="00020965"/>
    <w:rsid w:val="000214C6"/>
    <w:rsid w:val="00022C9C"/>
    <w:rsid w:val="00027B8D"/>
    <w:rsid w:val="00032CF7"/>
    <w:rsid w:val="00036533"/>
    <w:rsid w:val="00037D25"/>
    <w:rsid w:val="00043324"/>
    <w:rsid w:val="000434F7"/>
    <w:rsid w:val="00043DC6"/>
    <w:rsid w:val="00045DB7"/>
    <w:rsid w:val="00047011"/>
    <w:rsid w:val="00050D57"/>
    <w:rsid w:val="000532F1"/>
    <w:rsid w:val="00053ABB"/>
    <w:rsid w:val="00054B4B"/>
    <w:rsid w:val="00054C09"/>
    <w:rsid w:val="00056169"/>
    <w:rsid w:val="00060851"/>
    <w:rsid w:val="00061E22"/>
    <w:rsid w:val="0006276E"/>
    <w:rsid w:val="00062F49"/>
    <w:rsid w:val="00062FF1"/>
    <w:rsid w:val="00063530"/>
    <w:rsid w:val="00063937"/>
    <w:rsid w:val="000650FA"/>
    <w:rsid w:val="000737B7"/>
    <w:rsid w:val="0007582A"/>
    <w:rsid w:val="00075D10"/>
    <w:rsid w:val="00076D74"/>
    <w:rsid w:val="00081B08"/>
    <w:rsid w:val="00082141"/>
    <w:rsid w:val="000839D9"/>
    <w:rsid w:val="000860D4"/>
    <w:rsid w:val="00086714"/>
    <w:rsid w:val="0009059F"/>
    <w:rsid w:val="00094065"/>
    <w:rsid w:val="00096ADC"/>
    <w:rsid w:val="000A073C"/>
    <w:rsid w:val="000A1DBA"/>
    <w:rsid w:val="000A2BAC"/>
    <w:rsid w:val="000A4EFD"/>
    <w:rsid w:val="000A5FBE"/>
    <w:rsid w:val="000A6495"/>
    <w:rsid w:val="000A679A"/>
    <w:rsid w:val="000B16A5"/>
    <w:rsid w:val="000B2177"/>
    <w:rsid w:val="000B29D0"/>
    <w:rsid w:val="000B2CC9"/>
    <w:rsid w:val="000B4D13"/>
    <w:rsid w:val="000C037C"/>
    <w:rsid w:val="000C09F4"/>
    <w:rsid w:val="000C1765"/>
    <w:rsid w:val="000C19BE"/>
    <w:rsid w:val="000C2342"/>
    <w:rsid w:val="000C2676"/>
    <w:rsid w:val="000C2D01"/>
    <w:rsid w:val="000C353F"/>
    <w:rsid w:val="000C3E2B"/>
    <w:rsid w:val="000C4223"/>
    <w:rsid w:val="000C5AE7"/>
    <w:rsid w:val="000C6274"/>
    <w:rsid w:val="000C695A"/>
    <w:rsid w:val="000C6E12"/>
    <w:rsid w:val="000C7156"/>
    <w:rsid w:val="000D1D19"/>
    <w:rsid w:val="000D2599"/>
    <w:rsid w:val="000D5291"/>
    <w:rsid w:val="000D66A1"/>
    <w:rsid w:val="000D758C"/>
    <w:rsid w:val="000D76EA"/>
    <w:rsid w:val="000E03F6"/>
    <w:rsid w:val="000E0650"/>
    <w:rsid w:val="000E19A8"/>
    <w:rsid w:val="000E243A"/>
    <w:rsid w:val="000E2A3C"/>
    <w:rsid w:val="000E2F5D"/>
    <w:rsid w:val="000E3420"/>
    <w:rsid w:val="000E3718"/>
    <w:rsid w:val="000E3F3E"/>
    <w:rsid w:val="000E49B4"/>
    <w:rsid w:val="000E752B"/>
    <w:rsid w:val="000E7A22"/>
    <w:rsid w:val="000E7B9F"/>
    <w:rsid w:val="000F1A4B"/>
    <w:rsid w:val="000F20D0"/>
    <w:rsid w:val="000F315D"/>
    <w:rsid w:val="000F4C1B"/>
    <w:rsid w:val="000F4E72"/>
    <w:rsid w:val="001001CB"/>
    <w:rsid w:val="00102A6B"/>
    <w:rsid w:val="001037EB"/>
    <w:rsid w:val="0010551F"/>
    <w:rsid w:val="001062AF"/>
    <w:rsid w:val="00106325"/>
    <w:rsid w:val="001063C0"/>
    <w:rsid w:val="0010658F"/>
    <w:rsid w:val="00107218"/>
    <w:rsid w:val="00107C59"/>
    <w:rsid w:val="001129A8"/>
    <w:rsid w:val="001131B7"/>
    <w:rsid w:val="001143D8"/>
    <w:rsid w:val="001146B0"/>
    <w:rsid w:val="001157EC"/>
    <w:rsid w:val="00115F88"/>
    <w:rsid w:val="0011614B"/>
    <w:rsid w:val="001167CB"/>
    <w:rsid w:val="00117564"/>
    <w:rsid w:val="001177D9"/>
    <w:rsid w:val="00120FD5"/>
    <w:rsid w:val="0012181C"/>
    <w:rsid w:val="00121ACB"/>
    <w:rsid w:val="00125630"/>
    <w:rsid w:val="00126D78"/>
    <w:rsid w:val="00126EFC"/>
    <w:rsid w:val="00127A02"/>
    <w:rsid w:val="00127AA0"/>
    <w:rsid w:val="00132414"/>
    <w:rsid w:val="00135849"/>
    <w:rsid w:val="00136812"/>
    <w:rsid w:val="00137841"/>
    <w:rsid w:val="001412DC"/>
    <w:rsid w:val="00141D5B"/>
    <w:rsid w:val="00142737"/>
    <w:rsid w:val="00142FA3"/>
    <w:rsid w:val="001434A3"/>
    <w:rsid w:val="001464F0"/>
    <w:rsid w:val="00146E59"/>
    <w:rsid w:val="0015251D"/>
    <w:rsid w:val="00152A1D"/>
    <w:rsid w:val="00152F83"/>
    <w:rsid w:val="00153374"/>
    <w:rsid w:val="00153FBA"/>
    <w:rsid w:val="00154376"/>
    <w:rsid w:val="001548EB"/>
    <w:rsid w:val="00154E56"/>
    <w:rsid w:val="00155E6C"/>
    <w:rsid w:val="00156A67"/>
    <w:rsid w:val="001574BC"/>
    <w:rsid w:val="00157645"/>
    <w:rsid w:val="00160DD6"/>
    <w:rsid w:val="0016165A"/>
    <w:rsid w:val="00161ADF"/>
    <w:rsid w:val="00163359"/>
    <w:rsid w:val="0016396F"/>
    <w:rsid w:val="0016446B"/>
    <w:rsid w:val="00165820"/>
    <w:rsid w:val="00166965"/>
    <w:rsid w:val="00166AD2"/>
    <w:rsid w:val="00166FE8"/>
    <w:rsid w:val="0016709C"/>
    <w:rsid w:val="00167155"/>
    <w:rsid w:val="0017070B"/>
    <w:rsid w:val="00171404"/>
    <w:rsid w:val="00172162"/>
    <w:rsid w:val="00174CBB"/>
    <w:rsid w:val="00176C54"/>
    <w:rsid w:val="00176F7A"/>
    <w:rsid w:val="00181097"/>
    <w:rsid w:val="00181BD0"/>
    <w:rsid w:val="0018372E"/>
    <w:rsid w:val="00184E33"/>
    <w:rsid w:val="00184E34"/>
    <w:rsid w:val="00187B7B"/>
    <w:rsid w:val="00192804"/>
    <w:rsid w:val="00192E3D"/>
    <w:rsid w:val="00193750"/>
    <w:rsid w:val="00193E6B"/>
    <w:rsid w:val="00194DA6"/>
    <w:rsid w:val="00195950"/>
    <w:rsid w:val="00196C37"/>
    <w:rsid w:val="001973C0"/>
    <w:rsid w:val="00197CE6"/>
    <w:rsid w:val="001A085C"/>
    <w:rsid w:val="001A107D"/>
    <w:rsid w:val="001A3A3E"/>
    <w:rsid w:val="001A3F8C"/>
    <w:rsid w:val="001A6BD5"/>
    <w:rsid w:val="001B62A5"/>
    <w:rsid w:val="001B718D"/>
    <w:rsid w:val="001C2DAB"/>
    <w:rsid w:val="001C472E"/>
    <w:rsid w:val="001C5D88"/>
    <w:rsid w:val="001C648C"/>
    <w:rsid w:val="001C6715"/>
    <w:rsid w:val="001C6BCA"/>
    <w:rsid w:val="001C7E60"/>
    <w:rsid w:val="001D35D5"/>
    <w:rsid w:val="001D3DE0"/>
    <w:rsid w:val="001D496F"/>
    <w:rsid w:val="001D4A6D"/>
    <w:rsid w:val="001D6FD5"/>
    <w:rsid w:val="001D7842"/>
    <w:rsid w:val="001E12BE"/>
    <w:rsid w:val="001E225F"/>
    <w:rsid w:val="001E33AB"/>
    <w:rsid w:val="001E403F"/>
    <w:rsid w:val="001E534C"/>
    <w:rsid w:val="001E5FB3"/>
    <w:rsid w:val="001E7BE0"/>
    <w:rsid w:val="001F0194"/>
    <w:rsid w:val="001F0806"/>
    <w:rsid w:val="001F46F5"/>
    <w:rsid w:val="001F57BC"/>
    <w:rsid w:val="001F5965"/>
    <w:rsid w:val="001F6713"/>
    <w:rsid w:val="002018A7"/>
    <w:rsid w:val="00203B05"/>
    <w:rsid w:val="00204AA8"/>
    <w:rsid w:val="0020557A"/>
    <w:rsid w:val="0020601E"/>
    <w:rsid w:val="0020794F"/>
    <w:rsid w:val="00210059"/>
    <w:rsid w:val="00210196"/>
    <w:rsid w:val="00210EE8"/>
    <w:rsid w:val="0021118B"/>
    <w:rsid w:val="00211452"/>
    <w:rsid w:val="00213257"/>
    <w:rsid w:val="00213BD1"/>
    <w:rsid w:val="00214502"/>
    <w:rsid w:val="00215C15"/>
    <w:rsid w:val="00216C9D"/>
    <w:rsid w:val="0021738F"/>
    <w:rsid w:val="00217939"/>
    <w:rsid w:val="0022134B"/>
    <w:rsid w:val="00223351"/>
    <w:rsid w:val="00223375"/>
    <w:rsid w:val="0022742A"/>
    <w:rsid w:val="00230A2E"/>
    <w:rsid w:val="00231698"/>
    <w:rsid w:val="00233ED2"/>
    <w:rsid w:val="00234FC1"/>
    <w:rsid w:val="00235007"/>
    <w:rsid w:val="00235B9F"/>
    <w:rsid w:val="00236421"/>
    <w:rsid w:val="00236EC9"/>
    <w:rsid w:val="002372BF"/>
    <w:rsid w:val="002412C6"/>
    <w:rsid w:val="002416B7"/>
    <w:rsid w:val="00242A68"/>
    <w:rsid w:val="00242D8C"/>
    <w:rsid w:val="0024313C"/>
    <w:rsid w:val="0024569E"/>
    <w:rsid w:val="002464FD"/>
    <w:rsid w:val="002506B7"/>
    <w:rsid w:val="00251318"/>
    <w:rsid w:val="00251A07"/>
    <w:rsid w:val="00251AFC"/>
    <w:rsid w:val="00251FC1"/>
    <w:rsid w:val="002609BB"/>
    <w:rsid w:val="00262868"/>
    <w:rsid w:val="00263184"/>
    <w:rsid w:val="00263A14"/>
    <w:rsid w:val="00263D08"/>
    <w:rsid w:val="002640A6"/>
    <w:rsid w:val="00271209"/>
    <w:rsid w:val="00271B97"/>
    <w:rsid w:val="00272AD7"/>
    <w:rsid w:val="002730BD"/>
    <w:rsid w:val="002766B1"/>
    <w:rsid w:val="00277150"/>
    <w:rsid w:val="00277DE3"/>
    <w:rsid w:val="002816AA"/>
    <w:rsid w:val="00281C4C"/>
    <w:rsid w:val="00281FEB"/>
    <w:rsid w:val="00282D8E"/>
    <w:rsid w:val="0028400B"/>
    <w:rsid w:val="00292A11"/>
    <w:rsid w:val="0029317B"/>
    <w:rsid w:val="002938C3"/>
    <w:rsid w:val="00294252"/>
    <w:rsid w:val="00294B31"/>
    <w:rsid w:val="002A1601"/>
    <w:rsid w:val="002A1A50"/>
    <w:rsid w:val="002A1C40"/>
    <w:rsid w:val="002A335B"/>
    <w:rsid w:val="002A533F"/>
    <w:rsid w:val="002A5983"/>
    <w:rsid w:val="002A5BA6"/>
    <w:rsid w:val="002A5BDB"/>
    <w:rsid w:val="002B0F0D"/>
    <w:rsid w:val="002B13FC"/>
    <w:rsid w:val="002B5408"/>
    <w:rsid w:val="002B5B9F"/>
    <w:rsid w:val="002B6769"/>
    <w:rsid w:val="002B7DC5"/>
    <w:rsid w:val="002C1575"/>
    <w:rsid w:val="002C1FCF"/>
    <w:rsid w:val="002C2AEC"/>
    <w:rsid w:val="002C349E"/>
    <w:rsid w:val="002C3554"/>
    <w:rsid w:val="002C40B7"/>
    <w:rsid w:val="002C5107"/>
    <w:rsid w:val="002C6428"/>
    <w:rsid w:val="002C694B"/>
    <w:rsid w:val="002C7DAD"/>
    <w:rsid w:val="002C7FE1"/>
    <w:rsid w:val="002D0181"/>
    <w:rsid w:val="002D1401"/>
    <w:rsid w:val="002D2AF4"/>
    <w:rsid w:val="002D2F17"/>
    <w:rsid w:val="002D38B8"/>
    <w:rsid w:val="002D544B"/>
    <w:rsid w:val="002E172F"/>
    <w:rsid w:val="002E4586"/>
    <w:rsid w:val="002E4AA5"/>
    <w:rsid w:val="002E4EA1"/>
    <w:rsid w:val="002E6717"/>
    <w:rsid w:val="002E709D"/>
    <w:rsid w:val="002E7BFF"/>
    <w:rsid w:val="002F2312"/>
    <w:rsid w:val="002F24B9"/>
    <w:rsid w:val="002F2D27"/>
    <w:rsid w:val="002F42C1"/>
    <w:rsid w:val="002F4BFE"/>
    <w:rsid w:val="002F5453"/>
    <w:rsid w:val="002F5CF5"/>
    <w:rsid w:val="002F5F38"/>
    <w:rsid w:val="002F664B"/>
    <w:rsid w:val="002F6DFB"/>
    <w:rsid w:val="00301719"/>
    <w:rsid w:val="00302022"/>
    <w:rsid w:val="00302537"/>
    <w:rsid w:val="00302B4E"/>
    <w:rsid w:val="003033F6"/>
    <w:rsid w:val="0030364F"/>
    <w:rsid w:val="0030565A"/>
    <w:rsid w:val="00305D38"/>
    <w:rsid w:val="003061CE"/>
    <w:rsid w:val="00307355"/>
    <w:rsid w:val="00307CCD"/>
    <w:rsid w:val="00307CF9"/>
    <w:rsid w:val="00310474"/>
    <w:rsid w:val="00311913"/>
    <w:rsid w:val="00311949"/>
    <w:rsid w:val="00311D73"/>
    <w:rsid w:val="00311DF6"/>
    <w:rsid w:val="00314C6B"/>
    <w:rsid w:val="003158FE"/>
    <w:rsid w:val="003175C9"/>
    <w:rsid w:val="0032052D"/>
    <w:rsid w:val="003205A3"/>
    <w:rsid w:val="003211DE"/>
    <w:rsid w:val="00326F21"/>
    <w:rsid w:val="003275FD"/>
    <w:rsid w:val="00327B45"/>
    <w:rsid w:val="003306DE"/>
    <w:rsid w:val="00330D05"/>
    <w:rsid w:val="003318AC"/>
    <w:rsid w:val="00334871"/>
    <w:rsid w:val="00335295"/>
    <w:rsid w:val="00335B6B"/>
    <w:rsid w:val="00336697"/>
    <w:rsid w:val="00336D4C"/>
    <w:rsid w:val="00340B10"/>
    <w:rsid w:val="00341723"/>
    <w:rsid w:val="003423B5"/>
    <w:rsid w:val="00343BB7"/>
    <w:rsid w:val="00344904"/>
    <w:rsid w:val="00345DF0"/>
    <w:rsid w:val="00350672"/>
    <w:rsid w:val="0035155F"/>
    <w:rsid w:val="003515F6"/>
    <w:rsid w:val="003525BF"/>
    <w:rsid w:val="00352BD2"/>
    <w:rsid w:val="00353101"/>
    <w:rsid w:val="00353A7A"/>
    <w:rsid w:val="00354745"/>
    <w:rsid w:val="00356F16"/>
    <w:rsid w:val="00357CD1"/>
    <w:rsid w:val="0036020B"/>
    <w:rsid w:val="0037291F"/>
    <w:rsid w:val="003729BB"/>
    <w:rsid w:val="003772B4"/>
    <w:rsid w:val="00380169"/>
    <w:rsid w:val="00380257"/>
    <w:rsid w:val="00381D37"/>
    <w:rsid w:val="00382592"/>
    <w:rsid w:val="003833B7"/>
    <w:rsid w:val="00383B1E"/>
    <w:rsid w:val="00383FB8"/>
    <w:rsid w:val="003851AF"/>
    <w:rsid w:val="00385F10"/>
    <w:rsid w:val="003872CB"/>
    <w:rsid w:val="00394E89"/>
    <w:rsid w:val="00396941"/>
    <w:rsid w:val="003A0DD3"/>
    <w:rsid w:val="003A1193"/>
    <w:rsid w:val="003A1DC5"/>
    <w:rsid w:val="003A1EA5"/>
    <w:rsid w:val="003A256F"/>
    <w:rsid w:val="003A5463"/>
    <w:rsid w:val="003A562F"/>
    <w:rsid w:val="003A5AE8"/>
    <w:rsid w:val="003B1455"/>
    <w:rsid w:val="003B221B"/>
    <w:rsid w:val="003B602D"/>
    <w:rsid w:val="003B6530"/>
    <w:rsid w:val="003C02F2"/>
    <w:rsid w:val="003C0750"/>
    <w:rsid w:val="003C093F"/>
    <w:rsid w:val="003C0B17"/>
    <w:rsid w:val="003C25A7"/>
    <w:rsid w:val="003C2608"/>
    <w:rsid w:val="003C2837"/>
    <w:rsid w:val="003C6E6A"/>
    <w:rsid w:val="003C72F9"/>
    <w:rsid w:val="003D14B8"/>
    <w:rsid w:val="003D2850"/>
    <w:rsid w:val="003D50DE"/>
    <w:rsid w:val="003D59F1"/>
    <w:rsid w:val="003D645B"/>
    <w:rsid w:val="003E0587"/>
    <w:rsid w:val="003E2D12"/>
    <w:rsid w:val="003E4989"/>
    <w:rsid w:val="003F0597"/>
    <w:rsid w:val="003F0C0A"/>
    <w:rsid w:val="003F0CCD"/>
    <w:rsid w:val="003F177D"/>
    <w:rsid w:val="003F3C4B"/>
    <w:rsid w:val="003F660F"/>
    <w:rsid w:val="003F6DA9"/>
    <w:rsid w:val="004002AD"/>
    <w:rsid w:val="00400F77"/>
    <w:rsid w:val="004023DF"/>
    <w:rsid w:val="00404462"/>
    <w:rsid w:val="0040455D"/>
    <w:rsid w:val="00405A13"/>
    <w:rsid w:val="004118C5"/>
    <w:rsid w:val="004144DD"/>
    <w:rsid w:val="00415C26"/>
    <w:rsid w:val="00431982"/>
    <w:rsid w:val="0043318C"/>
    <w:rsid w:val="0043560E"/>
    <w:rsid w:val="004368BE"/>
    <w:rsid w:val="004408CD"/>
    <w:rsid w:val="0044141E"/>
    <w:rsid w:val="0044151B"/>
    <w:rsid w:val="00443D49"/>
    <w:rsid w:val="004445E5"/>
    <w:rsid w:val="00444D36"/>
    <w:rsid w:val="00445FE3"/>
    <w:rsid w:val="004460E0"/>
    <w:rsid w:val="00446D76"/>
    <w:rsid w:val="004475CF"/>
    <w:rsid w:val="0045026F"/>
    <w:rsid w:val="0045063F"/>
    <w:rsid w:val="00450CF8"/>
    <w:rsid w:val="00451863"/>
    <w:rsid w:val="00454CA8"/>
    <w:rsid w:val="00456DE2"/>
    <w:rsid w:val="00461330"/>
    <w:rsid w:val="00462B42"/>
    <w:rsid w:val="00466257"/>
    <w:rsid w:val="00467671"/>
    <w:rsid w:val="004676F4"/>
    <w:rsid w:val="00467877"/>
    <w:rsid w:val="0047072E"/>
    <w:rsid w:val="00471D99"/>
    <w:rsid w:val="0047266A"/>
    <w:rsid w:val="00480512"/>
    <w:rsid w:val="00482C08"/>
    <w:rsid w:val="00482FD6"/>
    <w:rsid w:val="00484DB0"/>
    <w:rsid w:val="00485A0E"/>
    <w:rsid w:val="004873FE"/>
    <w:rsid w:val="00487DA5"/>
    <w:rsid w:val="004907C6"/>
    <w:rsid w:val="00492F96"/>
    <w:rsid w:val="0049328C"/>
    <w:rsid w:val="0049355F"/>
    <w:rsid w:val="0049409F"/>
    <w:rsid w:val="00494EC7"/>
    <w:rsid w:val="00495C6B"/>
    <w:rsid w:val="00497D21"/>
    <w:rsid w:val="004A05D8"/>
    <w:rsid w:val="004A1109"/>
    <w:rsid w:val="004A319D"/>
    <w:rsid w:val="004A49E9"/>
    <w:rsid w:val="004A7279"/>
    <w:rsid w:val="004B05C8"/>
    <w:rsid w:val="004B160D"/>
    <w:rsid w:val="004B2752"/>
    <w:rsid w:val="004B35A6"/>
    <w:rsid w:val="004B395C"/>
    <w:rsid w:val="004B519E"/>
    <w:rsid w:val="004B681C"/>
    <w:rsid w:val="004C1368"/>
    <w:rsid w:val="004C3388"/>
    <w:rsid w:val="004C46A6"/>
    <w:rsid w:val="004C6470"/>
    <w:rsid w:val="004C71FD"/>
    <w:rsid w:val="004D343B"/>
    <w:rsid w:val="004D3481"/>
    <w:rsid w:val="004D3A70"/>
    <w:rsid w:val="004D4F53"/>
    <w:rsid w:val="004D5887"/>
    <w:rsid w:val="004E1094"/>
    <w:rsid w:val="004E5621"/>
    <w:rsid w:val="004E5A43"/>
    <w:rsid w:val="004E64EC"/>
    <w:rsid w:val="004E6DEE"/>
    <w:rsid w:val="004E7CD0"/>
    <w:rsid w:val="004F27B9"/>
    <w:rsid w:val="004F2E38"/>
    <w:rsid w:val="004F3412"/>
    <w:rsid w:val="004F3B3A"/>
    <w:rsid w:val="004F5E4A"/>
    <w:rsid w:val="004F68E4"/>
    <w:rsid w:val="004F690C"/>
    <w:rsid w:val="004F6C5A"/>
    <w:rsid w:val="005004F4"/>
    <w:rsid w:val="00502E9C"/>
    <w:rsid w:val="00503581"/>
    <w:rsid w:val="0050460D"/>
    <w:rsid w:val="005062B7"/>
    <w:rsid w:val="00513167"/>
    <w:rsid w:val="00513FD1"/>
    <w:rsid w:val="00514B16"/>
    <w:rsid w:val="0051551E"/>
    <w:rsid w:val="00515898"/>
    <w:rsid w:val="005167C0"/>
    <w:rsid w:val="00521E37"/>
    <w:rsid w:val="0052267E"/>
    <w:rsid w:val="005231B4"/>
    <w:rsid w:val="00524255"/>
    <w:rsid w:val="00524B20"/>
    <w:rsid w:val="005253C5"/>
    <w:rsid w:val="00526556"/>
    <w:rsid w:val="00530EE4"/>
    <w:rsid w:val="0053511F"/>
    <w:rsid w:val="00536BD0"/>
    <w:rsid w:val="0053751B"/>
    <w:rsid w:val="00540F6A"/>
    <w:rsid w:val="005410B2"/>
    <w:rsid w:val="00543EA8"/>
    <w:rsid w:val="00550412"/>
    <w:rsid w:val="0055107C"/>
    <w:rsid w:val="00551E69"/>
    <w:rsid w:val="00551F34"/>
    <w:rsid w:val="00552B6B"/>
    <w:rsid w:val="00554693"/>
    <w:rsid w:val="005565DF"/>
    <w:rsid w:val="00556BB9"/>
    <w:rsid w:val="005579FA"/>
    <w:rsid w:val="00557B7A"/>
    <w:rsid w:val="00560D96"/>
    <w:rsid w:val="00561ABC"/>
    <w:rsid w:val="00561C52"/>
    <w:rsid w:val="00562353"/>
    <w:rsid w:val="00563A68"/>
    <w:rsid w:val="00563FFB"/>
    <w:rsid w:val="00565F03"/>
    <w:rsid w:val="00566C45"/>
    <w:rsid w:val="00570226"/>
    <w:rsid w:val="00571131"/>
    <w:rsid w:val="0057165C"/>
    <w:rsid w:val="00572820"/>
    <w:rsid w:val="00572C2F"/>
    <w:rsid w:val="00573BD4"/>
    <w:rsid w:val="005756B2"/>
    <w:rsid w:val="00582469"/>
    <w:rsid w:val="005825C1"/>
    <w:rsid w:val="00585DB0"/>
    <w:rsid w:val="00585F57"/>
    <w:rsid w:val="005869BA"/>
    <w:rsid w:val="00586F3A"/>
    <w:rsid w:val="00590D0D"/>
    <w:rsid w:val="00591406"/>
    <w:rsid w:val="00592CAF"/>
    <w:rsid w:val="00595361"/>
    <w:rsid w:val="00596401"/>
    <w:rsid w:val="00596EB0"/>
    <w:rsid w:val="0059718C"/>
    <w:rsid w:val="005A0BAE"/>
    <w:rsid w:val="005A0FAD"/>
    <w:rsid w:val="005A2A04"/>
    <w:rsid w:val="005A367C"/>
    <w:rsid w:val="005A3B64"/>
    <w:rsid w:val="005A42A9"/>
    <w:rsid w:val="005A4C9A"/>
    <w:rsid w:val="005A4DA1"/>
    <w:rsid w:val="005A6D31"/>
    <w:rsid w:val="005A7683"/>
    <w:rsid w:val="005B2A33"/>
    <w:rsid w:val="005B2D56"/>
    <w:rsid w:val="005B3107"/>
    <w:rsid w:val="005B33AA"/>
    <w:rsid w:val="005B42F2"/>
    <w:rsid w:val="005B4A27"/>
    <w:rsid w:val="005B5511"/>
    <w:rsid w:val="005C116B"/>
    <w:rsid w:val="005C27D4"/>
    <w:rsid w:val="005C39F9"/>
    <w:rsid w:val="005C3C28"/>
    <w:rsid w:val="005C44FF"/>
    <w:rsid w:val="005C646B"/>
    <w:rsid w:val="005C6617"/>
    <w:rsid w:val="005C6F5F"/>
    <w:rsid w:val="005C70EF"/>
    <w:rsid w:val="005D07A4"/>
    <w:rsid w:val="005D087C"/>
    <w:rsid w:val="005D194C"/>
    <w:rsid w:val="005D2F0E"/>
    <w:rsid w:val="005D37D9"/>
    <w:rsid w:val="005D5A0C"/>
    <w:rsid w:val="005D7FD2"/>
    <w:rsid w:val="005E1283"/>
    <w:rsid w:val="005E339E"/>
    <w:rsid w:val="005E3729"/>
    <w:rsid w:val="005E3851"/>
    <w:rsid w:val="005E3857"/>
    <w:rsid w:val="005E4829"/>
    <w:rsid w:val="005F0721"/>
    <w:rsid w:val="005F0B92"/>
    <w:rsid w:val="005F1B93"/>
    <w:rsid w:val="005F4A57"/>
    <w:rsid w:val="006018F5"/>
    <w:rsid w:val="00602743"/>
    <w:rsid w:val="00602B0F"/>
    <w:rsid w:val="0060342C"/>
    <w:rsid w:val="00603D94"/>
    <w:rsid w:val="00605000"/>
    <w:rsid w:val="0060629E"/>
    <w:rsid w:val="00606B36"/>
    <w:rsid w:val="00611073"/>
    <w:rsid w:val="0061208D"/>
    <w:rsid w:val="006120E9"/>
    <w:rsid w:val="0061218F"/>
    <w:rsid w:val="00612A93"/>
    <w:rsid w:val="00612B39"/>
    <w:rsid w:val="00613EC8"/>
    <w:rsid w:val="00614AD2"/>
    <w:rsid w:val="00615C01"/>
    <w:rsid w:val="00617D26"/>
    <w:rsid w:val="00620458"/>
    <w:rsid w:val="006208DD"/>
    <w:rsid w:val="00621424"/>
    <w:rsid w:val="00622089"/>
    <w:rsid w:val="00622420"/>
    <w:rsid w:val="00623907"/>
    <w:rsid w:val="00623FB2"/>
    <w:rsid w:val="00624CBE"/>
    <w:rsid w:val="00624FC2"/>
    <w:rsid w:val="0063019F"/>
    <w:rsid w:val="00634504"/>
    <w:rsid w:val="00634CD1"/>
    <w:rsid w:val="00636863"/>
    <w:rsid w:val="0064111A"/>
    <w:rsid w:val="0064145E"/>
    <w:rsid w:val="006416E4"/>
    <w:rsid w:val="00643C84"/>
    <w:rsid w:val="00644656"/>
    <w:rsid w:val="006462A8"/>
    <w:rsid w:val="00652062"/>
    <w:rsid w:val="00652C37"/>
    <w:rsid w:val="00653489"/>
    <w:rsid w:val="00653CB5"/>
    <w:rsid w:val="00655A6E"/>
    <w:rsid w:val="0065686A"/>
    <w:rsid w:val="006571C4"/>
    <w:rsid w:val="00657FA1"/>
    <w:rsid w:val="006603AB"/>
    <w:rsid w:val="00660B9A"/>
    <w:rsid w:val="00661D37"/>
    <w:rsid w:val="00663551"/>
    <w:rsid w:val="0066479E"/>
    <w:rsid w:val="00670A1B"/>
    <w:rsid w:val="00671BCE"/>
    <w:rsid w:val="00675722"/>
    <w:rsid w:val="006779CD"/>
    <w:rsid w:val="00677B5C"/>
    <w:rsid w:val="00677D38"/>
    <w:rsid w:val="00681A04"/>
    <w:rsid w:val="00681B93"/>
    <w:rsid w:val="00681C21"/>
    <w:rsid w:val="006839D9"/>
    <w:rsid w:val="006879A1"/>
    <w:rsid w:val="006930C2"/>
    <w:rsid w:val="00693F1A"/>
    <w:rsid w:val="00694EAC"/>
    <w:rsid w:val="0069626B"/>
    <w:rsid w:val="00697420"/>
    <w:rsid w:val="00697732"/>
    <w:rsid w:val="006A2DC3"/>
    <w:rsid w:val="006A5C0B"/>
    <w:rsid w:val="006A6E64"/>
    <w:rsid w:val="006A770D"/>
    <w:rsid w:val="006B022C"/>
    <w:rsid w:val="006B26DB"/>
    <w:rsid w:val="006B2BC1"/>
    <w:rsid w:val="006B5030"/>
    <w:rsid w:val="006B5950"/>
    <w:rsid w:val="006B7342"/>
    <w:rsid w:val="006B77E4"/>
    <w:rsid w:val="006C113C"/>
    <w:rsid w:val="006C1D2A"/>
    <w:rsid w:val="006C330D"/>
    <w:rsid w:val="006C3E07"/>
    <w:rsid w:val="006D3670"/>
    <w:rsid w:val="006D3D1D"/>
    <w:rsid w:val="006D4FDA"/>
    <w:rsid w:val="006D521F"/>
    <w:rsid w:val="006D52BD"/>
    <w:rsid w:val="006D6B7F"/>
    <w:rsid w:val="006D7848"/>
    <w:rsid w:val="006E1BF6"/>
    <w:rsid w:val="006E578F"/>
    <w:rsid w:val="006E7CA1"/>
    <w:rsid w:val="006F062F"/>
    <w:rsid w:val="006F06DB"/>
    <w:rsid w:val="006F078F"/>
    <w:rsid w:val="006F1037"/>
    <w:rsid w:val="006F604D"/>
    <w:rsid w:val="006F79F8"/>
    <w:rsid w:val="007003CA"/>
    <w:rsid w:val="007006DC"/>
    <w:rsid w:val="007008F9"/>
    <w:rsid w:val="007018E1"/>
    <w:rsid w:val="007024E7"/>
    <w:rsid w:val="0070317F"/>
    <w:rsid w:val="007040F9"/>
    <w:rsid w:val="007044E0"/>
    <w:rsid w:val="00704637"/>
    <w:rsid w:val="007054C2"/>
    <w:rsid w:val="007109E5"/>
    <w:rsid w:val="00711653"/>
    <w:rsid w:val="00711D0C"/>
    <w:rsid w:val="00711F44"/>
    <w:rsid w:val="00712D14"/>
    <w:rsid w:val="00712E8B"/>
    <w:rsid w:val="007131C9"/>
    <w:rsid w:val="00713BB3"/>
    <w:rsid w:val="00714344"/>
    <w:rsid w:val="00714550"/>
    <w:rsid w:val="007168EE"/>
    <w:rsid w:val="00716DEC"/>
    <w:rsid w:val="007173DC"/>
    <w:rsid w:val="00717A08"/>
    <w:rsid w:val="00720457"/>
    <w:rsid w:val="0072109E"/>
    <w:rsid w:val="0072369F"/>
    <w:rsid w:val="007239F3"/>
    <w:rsid w:val="00725112"/>
    <w:rsid w:val="00727355"/>
    <w:rsid w:val="0073327E"/>
    <w:rsid w:val="00735A86"/>
    <w:rsid w:val="00740348"/>
    <w:rsid w:val="00740818"/>
    <w:rsid w:val="00741065"/>
    <w:rsid w:val="00741D1F"/>
    <w:rsid w:val="00742454"/>
    <w:rsid w:val="00742B0D"/>
    <w:rsid w:val="00750C5F"/>
    <w:rsid w:val="00751F71"/>
    <w:rsid w:val="00752675"/>
    <w:rsid w:val="00752CF3"/>
    <w:rsid w:val="007568BF"/>
    <w:rsid w:val="0076112C"/>
    <w:rsid w:val="00762A56"/>
    <w:rsid w:val="0076534F"/>
    <w:rsid w:val="007667BD"/>
    <w:rsid w:val="0076738A"/>
    <w:rsid w:val="0077018F"/>
    <w:rsid w:val="007703E6"/>
    <w:rsid w:val="007731F6"/>
    <w:rsid w:val="0077356F"/>
    <w:rsid w:val="00780B03"/>
    <w:rsid w:val="007814F7"/>
    <w:rsid w:val="00782461"/>
    <w:rsid w:val="00784610"/>
    <w:rsid w:val="00784FAB"/>
    <w:rsid w:val="0078616E"/>
    <w:rsid w:val="00786C59"/>
    <w:rsid w:val="007921FF"/>
    <w:rsid w:val="0079344D"/>
    <w:rsid w:val="00793FD0"/>
    <w:rsid w:val="007956BB"/>
    <w:rsid w:val="007969D7"/>
    <w:rsid w:val="00796AD1"/>
    <w:rsid w:val="007A1998"/>
    <w:rsid w:val="007A201A"/>
    <w:rsid w:val="007A312E"/>
    <w:rsid w:val="007A378B"/>
    <w:rsid w:val="007A3F43"/>
    <w:rsid w:val="007A67CD"/>
    <w:rsid w:val="007A73D8"/>
    <w:rsid w:val="007A7CCE"/>
    <w:rsid w:val="007B0A5D"/>
    <w:rsid w:val="007B1583"/>
    <w:rsid w:val="007B2805"/>
    <w:rsid w:val="007B29A0"/>
    <w:rsid w:val="007B3F52"/>
    <w:rsid w:val="007B4B14"/>
    <w:rsid w:val="007B4DE4"/>
    <w:rsid w:val="007B55BD"/>
    <w:rsid w:val="007B7262"/>
    <w:rsid w:val="007B7C76"/>
    <w:rsid w:val="007C13DC"/>
    <w:rsid w:val="007C1494"/>
    <w:rsid w:val="007C152C"/>
    <w:rsid w:val="007C1A11"/>
    <w:rsid w:val="007C208A"/>
    <w:rsid w:val="007C27EA"/>
    <w:rsid w:val="007C5BD7"/>
    <w:rsid w:val="007C5E92"/>
    <w:rsid w:val="007C62DA"/>
    <w:rsid w:val="007C635C"/>
    <w:rsid w:val="007C6E14"/>
    <w:rsid w:val="007D2AB6"/>
    <w:rsid w:val="007D6887"/>
    <w:rsid w:val="007E02D6"/>
    <w:rsid w:val="007E1DE2"/>
    <w:rsid w:val="007E2493"/>
    <w:rsid w:val="007E3134"/>
    <w:rsid w:val="007E4F69"/>
    <w:rsid w:val="007E509E"/>
    <w:rsid w:val="007E5D64"/>
    <w:rsid w:val="007E66C4"/>
    <w:rsid w:val="007F55F0"/>
    <w:rsid w:val="007F6FA3"/>
    <w:rsid w:val="00800C61"/>
    <w:rsid w:val="00805679"/>
    <w:rsid w:val="00805766"/>
    <w:rsid w:val="00805AE2"/>
    <w:rsid w:val="00812A54"/>
    <w:rsid w:val="00812BE7"/>
    <w:rsid w:val="00812D6A"/>
    <w:rsid w:val="00812E0F"/>
    <w:rsid w:val="00816FDC"/>
    <w:rsid w:val="00817AD2"/>
    <w:rsid w:val="008201F1"/>
    <w:rsid w:val="008202EC"/>
    <w:rsid w:val="0082238E"/>
    <w:rsid w:val="00822B1A"/>
    <w:rsid w:val="00822E14"/>
    <w:rsid w:val="00825245"/>
    <w:rsid w:val="00825708"/>
    <w:rsid w:val="00830989"/>
    <w:rsid w:val="00830C38"/>
    <w:rsid w:val="008312C1"/>
    <w:rsid w:val="00833830"/>
    <w:rsid w:val="008359DE"/>
    <w:rsid w:val="0083710F"/>
    <w:rsid w:val="00840230"/>
    <w:rsid w:val="00840236"/>
    <w:rsid w:val="00840EAD"/>
    <w:rsid w:val="0084575C"/>
    <w:rsid w:val="008457BB"/>
    <w:rsid w:val="00846776"/>
    <w:rsid w:val="00847052"/>
    <w:rsid w:val="008523FB"/>
    <w:rsid w:val="00855A0C"/>
    <w:rsid w:val="00856701"/>
    <w:rsid w:val="00857449"/>
    <w:rsid w:val="008625AE"/>
    <w:rsid w:val="008637F5"/>
    <w:rsid w:val="00864721"/>
    <w:rsid w:val="008660F8"/>
    <w:rsid w:val="008674EF"/>
    <w:rsid w:val="00871E59"/>
    <w:rsid w:val="008722C4"/>
    <w:rsid w:val="00873945"/>
    <w:rsid w:val="008749DF"/>
    <w:rsid w:val="008758A8"/>
    <w:rsid w:val="00877EA4"/>
    <w:rsid w:val="00882051"/>
    <w:rsid w:val="00882BD7"/>
    <w:rsid w:val="00883F7A"/>
    <w:rsid w:val="00884B21"/>
    <w:rsid w:val="00884DAE"/>
    <w:rsid w:val="00886104"/>
    <w:rsid w:val="0089079E"/>
    <w:rsid w:val="008909EC"/>
    <w:rsid w:val="00891D00"/>
    <w:rsid w:val="008931D9"/>
    <w:rsid w:val="00895953"/>
    <w:rsid w:val="008A0E37"/>
    <w:rsid w:val="008A29FB"/>
    <w:rsid w:val="008A359B"/>
    <w:rsid w:val="008A36F1"/>
    <w:rsid w:val="008A3F82"/>
    <w:rsid w:val="008A5A19"/>
    <w:rsid w:val="008A6D90"/>
    <w:rsid w:val="008A7446"/>
    <w:rsid w:val="008B0360"/>
    <w:rsid w:val="008B165E"/>
    <w:rsid w:val="008B2804"/>
    <w:rsid w:val="008B3570"/>
    <w:rsid w:val="008B37ED"/>
    <w:rsid w:val="008B4448"/>
    <w:rsid w:val="008B4510"/>
    <w:rsid w:val="008C02B1"/>
    <w:rsid w:val="008C47BE"/>
    <w:rsid w:val="008C7E57"/>
    <w:rsid w:val="008D1262"/>
    <w:rsid w:val="008D2105"/>
    <w:rsid w:val="008D32DE"/>
    <w:rsid w:val="008D33CC"/>
    <w:rsid w:val="008D37D5"/>
    <w:rsid w:val="008D7EF5"/>
    <w:rsid w:val="008E5268"/>
    <w:rsid w:val="008E63B8"/>
    <w:rsid w:val="008E7DB0"/>
    <w:rsid w:val="008F103A"/>
    <w:rsid w:val="008F12B2"/>
    <w:rsid w:val="008F3048"/>
    <w:rsid w:val="008F3C17"/>
    <w:rsid w:val="008F5D0B"/>
    <w:rsid w:val="00901746"/>
    <w:rsid w:val="009029A2"/>
    <w:rsid w:val="00902A5C"/>
    <w:rsid w:val="00902C68"/>
    <w:rsid w:val="00902FEB"/>
    <w:rsid w:val="00903D56"/>
    <w:rsid w:val="00904BD6"/>
    <w:rsid w:val="00905CE7"/>
    <w:rsid w:val="00905DA5"/>
    <w:rsid w:val="00906F6F"/>
    <w:rsid w:val="00910E22"/>
    <w:rsid w:val="00912813"/>
    <w:rsid w:val="0091401A"/>
    <w:rsid w:val="00916764"/>
    <w:rsid w:val="009178E6"/>
    <w:rsid w:val="00922FDB"/>
    <w:rsid w:val="009232AA"/>
    <w:rsid w:val="00923B0C"/>
    <w:rsid w:val="00923CC5"/>
    <w:rsid w:val="00924E52"/>
    <w:rsid w:val="0092526E"/>
    <w:rsid w:val="009276AA"/>
    <w:rsid w:val="009306C7"/>
    <w:rsid w:val="009308A2"/>
    <w:rsid w:val="00930F69"/>
    <w:rsid w:val="00931873"/>
    <w:rsid w:val="0093328F"/>
    <w:rsid w:val="00934C55"/>
    <w:rsid w:val="009350C7"/>
    <w:rsid w:val="009411FF"/>
    <w:rsid w:val="009421AD"/>
    <w:rsid w:val="00944478"/>
    <w:rsid w:val="00944514"/>
    <w:rsid w:val="00945BBB"/>
    <w:rsid w:val="009463ED"/>
    <w:rsid w:val="009471F8"/>
    <w:rsid w:val="00950521"/>
    <w:rsid w:val="00950D32"/>
    <w:rsid w:val="00951081"/>
    <w:rsid w:val="00953ABF"/>
    <w:rsid w:val="00954FEF"/>
    <w:rsid w:val="00956FFA"/>
    <w:rsid w:val="009621A7"/>
    <w:rsid w:val="00962699"/>
    <w:rsid w:val="0096291B"/>
    <w:rsid w:val="00963D60"/>
    <w:rsid w:val="00966E70"/>
    <w:rsid w:val="00967771"/>
    <w:rsid w:val="0097030D"/>
    <w:rsid w:val="00971ADB"/>
    <w:rsid w:val="0097483B"/>
    <w:rsid w:val="00975103"/>
    <w:rsid w:val="00975288"/>
    <w:rsid w:val="00975E2F"/>
    <w:rsid w:val="00980804"/>
    <w:rsid w:val="00981B66"/>
    <w:rsid w:val="009821AF"/>
    <w:rsid w:val="009854F4"/>
    <w:rsid w:val="00985FB1"/>
    <w:rsid w:val="00986BFE"/>
    <w:rsid w:val="0099168C"/>
    <w:rsid w:val="00992142"/>
    <w:rsid w:val="00992370"/>
    <w:rsid w:val="00992BD2"/>
    <w:rsid w:val="009931AC"/>
    <w:rsid w:val="009949F7"/>
    <w:rsid w:val="00995B7C"/>
    <w:rsid w:val="00996C1C"/>
    <w:rsid w:val="00997929"/>
    <w:rsid w:val="00997CF8"/>
    <w:rsid w:val="009A0C2B"/>
    <w:rsid w:val="009A282D"/>
    <w:rsid w:val="009A3A22"/>
    <w:rsid w:val="009A5DF8"/>
    <w:rsid w:val="009A6F8C"/>
    <w:rsid w:val="009A712D"/>
    <w:rsid w:val="009B0411"/>
    <w:rsid w:val="009B33B5"/>
    <w:rsid w:val="009B3C02"/>
    <w:rsid w:val="009B4858"/>
    <w:rsid w:val="009B7455"/>
    <w:rsid w:val="009B74CF"/>
    <w:rsid w:val="009C08A7"/>
    <w:rsid w:val="009C10D8"/>
    <w:rsid w:val="009C1EBD"/>
    <w:rsid w:val="009C339B"/>
    <w:rsid w:val="009C3786"/>
    <w:rsid w:val="009D1975"/>
    <w:rsid w:val="009D1C49"/>
    <w:rsid w:val="009D1F9C"/>
    <w:rsid w:val="009D5F50"/>
    <w:rsid w:val="009D79C7"/>
    <w:rsid w:val="009D7B87"/>
    <w:rsid w:val="009E1591"/>
    <w:rsid w:val="009E2C76"/>
    <w:rsid w:val="009E4F47"/>
    <w:rsid w:val="009E6340"/>
    <w:rsid w:val="009F017C"/>
    <w:rsid w:val="009F38B7"/>
    <w:rsid w:val="009F6F0F"/>
    <w:rsid w:val="009F76C5"/>
    <w:rsid w:val="009F7FBB"/>
    <w:rsid w:val="00A0065F"/>
    <w:rsid w:val="00A03AE1"/>
    <w:rsid w:val="00A103EC"/>
    <w:rsid w:val="00A10FF3"/>
    <w:rsid w:val="00A11FB7"/>
    <w:rsid w:val="00A123A3"/>
    <w:rsid w:val="00A136A9"/>
    <w:rsid w:val="00A13ACD"/>
    <w:rsid w:val="00A15159"/>
    <w:rsid w:val="00A15847"/>
    <w:rsid w:val="00A1747E"/>
    <w:rsid w:val="00A17A04"/>
    <w:rsid w:val="00A20155"/>
    <w:rsid w:val="00A30D4B"/>
    <w:rsid w:val="00A316E7"/>
    <w:rsid w:val="00A31B6B"/>
    <w:rsid w:val="00A34733"/>
    <w:rsid w:val="00A35CC9"/>
    <w:rsid w:val="00A3629E"/>
    <w:rsid w:val="00A37003"/>
    <w:rsid w:val="00A4047A"/>
    <w:rsid w:val="00A4156E"/>
    <w:rsid w:val="00A42A34"/>
    <w:rsid w:val="00A42E5D"/>
    <w:rsid w:val="00A449DA"/>
    <w:rsid w:val="00A44B1A"/>
    <w:rsid w:val="00A44C42"/>
    <w:rsid w:val="00A456CA"/>
    <w:rsid w:val="00A45C32"/>
    <w:rsid w:val="00A4633B"/>
    <w:rsid w:val="00A46DFD"/>
    <w:rsid w:val="00A51171"/>
    <w:rsid w:val="00A51566"/>
    <w:rsid w:val="00A52114"/>
    <w:rsid w:val="00A526DC"/>
    <w:rsid w:val="00A549EB"/>
    <w:rsid w:val="00A551F8"/>
    <w:rsid w:val="00A556E0"/>
    <w:rsid w:val="00A55A45"/>
    <w:rsid w:val="00A563AB"/>
    <w:rsid w:val="00A60DBF"/>
    <w:rsid w:val="00A62870"/>
    <w:rsid w:val="00A63CD8"/>
    <w:rsid w:val="00A65142"/>
    <w:rsid w:val="00A66CB0"/>
    <w:rsid w:val="00A673CB"/>
    <w:rsid w:val="00A67867"/>
    <w:rsid w:val="00A72553"/>
    <w:rsid w:val="00A7265E"/>
    <w:rsid w:val="00A73263"/>
    <w:rsid w:val="00A73449"/>
    <w:rsid w:val="00A75442"/>
    <w:rsid w:val="00A7683D"/>
    <w:rsid w:val="00A81190"/>
    <w:rsid w:val="00A815E6"/>
    <w:rsid w:val="00A8175D"/>
    <w:rsid w:val="00A82890"/>
    <w:rsid w:val="00A85AF5"/>
    <w:rsid w:val="00A87B24"/>
    <w:rsid w:val="00A906F0"/>
    <w:rsid w:val="00A918CF"/>
    <w:rsid w:val="00A94008"/>
    <w:rsid w:val="00A943B5"/>
    <w:rsid w:val="00A9592A"/>
    <w:rsid w:val="00AA317B"/>
    <w:rsid w:val="00AA5EC5"/>
    <w:rsid w:val="00AB07B8"/>
    <w:rsid w:val="00AB0C55"/>
    <w:rsid w:val="00AB3C00"/>
    <w:rsid w:val="00AB4686"/>
    <w:rsid w:val="00AB48F4"/>
    <w:rsid w:val="00AB5543"/>
    <w:rsid w:val="00AB5856"/>
    <w:rsid w:val="00AB6DF1"/>
    <w:rsid w:val="00AB7440"/>
    <w:rsid w:val="00AB7888"/>
    <w:rsid w:val="00AC6409"/>
    <w:rsid w:val="00AC655C"/>
    <w:rsid w:val="00AD1106"/>
    <w:rsid w:val="00AD4892"/>
    <w:rsid w:val="00AD499C"/>
    <w:rsid w:val="00AD7284"/>
    <w:rsid w:val="00AD78AE"/>
    <w:rsid w:val="00AE217A"/>
    <w:rsid w:val="00AE247B"/>
    <w:rsid w:val="00AE2E47"/>
    <w:rsid w:val="00AE5724"/>
    <w:rsid w:val="00AE6143"/>
    <w:rsid w:val="00AE791C"/>
    <w:rsid w:val="00AF05A7"/>
    <w:rsid w:val="00AF2C8C"/>
    <w:rsid w:val="00AF41D4"/>
    <w:rsid w:val="00AF4E31"/>
    <w:rsid w:val="00AF5892"/>
    <w:rsid w:val="00AF5B28"/>
    <w:rsid w:val="00B008EC"/>
    <w:rsid w:val="00B0106E"/>
    <w:rsid w:val="00B0145A"/>
    <w:rsid w:val="00B05320"/>
    <w:rsid w:val="00B05C00"/>
    <w:rsid w:val="00B06EE1"/>
    <w:rsid w:val="00B158E5"/>
    <w:rsid w:val="00B16227"/>
    <w:rsid w:val="00B207A8"/>
    <w:rsid w:val="00B213D9"/>
    <w:rsid w:val="00B225F6"/>
    <w:rsid w:val="00B231BD"/>
    <w:rsid w:val="00B232A2"/>
    <w:rsid w:val="00B23CB2"/>
    <w:rsid w:val="00B23DB6"/>
    <w:rsid w:val="00B23DF2"/>
    <w:rsid w:val="00B2403E"/>
    <w:rsid w:val="00B2554B"/>
    <w:rsid w:val="00B27B72"/>
    <w:rsid w:val="00B30501"/>
    <w:rsid w:val="00B30A3C"/>
    <w:rsid w:val="00B30ACE"/>
    <w:rsid w:val="00B319E5"/>
    <w:rsid w:val="00B33367"/>
    <w:rsid w:val="00B33E37"/>
    <w:rsid w:val="00B33F05"/>
    <w:rsid w:val="00B33F45"/>
    <w:rsid w:val="00B36869"/>
    <w:rsid w:val="00B36A6A"/>
    <w:rsid w:val="00B412B5"/>
    <w:rsid w:val="00B41DF5"/>
    <w:rsid w:val="00B43451"/>
    <w:rsid w:val="00B44AF8"/>
    <w:rsid w:val="00B468A3"/>
    <w:rsid w:val="00B46E4C"/>
    <w:rsid w:val="00B52916"/>
    <w:rsid w:val="00B54D2A"/>
    <w:rsid w:val="00B56F24"/>
    <w:rsid w:val="00B604BB"/>
    <w:rsid w:val="00B6097B"/>
    <w:rsid w:val="00B619F2"/>
    <w:rsid w:val="00B63710"/>
    <w:rsid w:val="00B6429C"/>
    <w:rsid w:val="00B657A6"/>
    <w:rsid w:val="00B66827"/>
    <w:rsid w:val="00B67A20"/>
    <w:rsid w:val="00B67B6A"/>
    <w:rsid w:val="00B7123B"/>
    <w:rsid w:val="00B718BD"/>
    <w:rsid w:val="00B72BDE"/>
    <w:rsid w:val="00B72D4A"/>
    <w:rsid w:val="00B73765"/>
    <w:rsid w:val="00B74527"/>
    <w:rsid w:val="00B766A8"/>
    <w:rsid w:val="00B776BA"/>
    <w:rsid w:val="00B77EE3"/>
    <w:rsid w:val="00B805B4"/>
    <w:rsid w:val="00B81365"/>
    <w:rsid w:val="00B81EF3"/>
    <w:rsid w:val="00B83716"/>
    <w:rsid w:val="00B84757"/>
    <w:rsid w:val="00B86B4E"/>
    <w:rsid w:val="00B912DD"/>
    <w:rsid w:val="00B91DFA"/>
    <w:rsid w:val="00B925CF"/>
    <w:rsid w:val="00B944EB"/>
    <w:rsid w:val="00B96330"/>
    <w:rsid w:val="00B96B7A"/>
    <w:rsid w:val="00B97292"/>
    <w:rsid w:val="00B97321"/>
    <w:rsid w:val="00BA015F"/>
    <w:rsid w:val="00BA2A11"/>
    <w:rsid w:val="00BA2A70"/>
    <w:rsid w:val="00BA4A90"/>
    <w:rsid w:val="00BA4CEA"/>
    <w:rsid w:val="00BA7746"/>
    <w:rsid w:val="00BA7CF8"/>
    <w:rsid w:val="00BB0022"/>
    <w:rsid w:val="00BB0EA8"/>
    <w:rsid w:val="00BB12C1"/>
    <w:rsid w:val="00BB3C20"/>
    <w:rsid w:val="00BC1812"/>
    <w:rsid w:val="00BC2B87"/>
    <w:rsid w:val="00BC35BF"/>
    <w:rsid w:val="00BC3BD6"/>
    <w:rsid w:val="00BC5D46"/>
    <w:rsid w:val="00BC65D4"/>
    <w:rsid w:val="00BC6D5E"/>
    <w:rsid w:val="00BC72B5"/>
    <w:rsid w:val="00BC753C"/>
    <w:rsid w:val="00BC7F55"/>
    <w:rsid w:val="00BD4ACA"/>
    <w:rsid w:val="00BD59F4"/>
    <w:rsid w:val="00BD5D61"/>
    <w:rsid w:val="00BD6AF5"/>
    <w:rsid w:val="00BD6D52"/>
    <w:rsid w:val="00BD770E"/>
    <w:rsid w:val="00BE281F"/>
    <w:rsid w:val="00BE3010"/>
    <w:rsid w:val="00BE6574"/>
    <w:rsid w:val="00BE72CD"/>
    <w:rsid w:val="00BE7A22"/>
    <w:rsid w:val="00BF181E"/>
    <w:rsid w:val="00BF29B1"/>
    <w:rsid w:val="00BF2F4B"/>
    <w:rsid w:val="00BF5397"/>
    <w:rsid w:val="00BF68C1"/>
    <w:rsid w:val="00BF72C7"/>
    <w:rsid w:val="00C0020D"/>
    <w:rsid w:val="00C01961"/>
    <w:rsid w:val="00C02878"/>
    <w:rsid w:val="00C07DA5"/>
    <w:rsid w:val="00C10EBB"/>
    <w:rsid w:val="00C118BE"/>
    <w:rsid w:val="00C11EC9"/>
    <w:rsid w:val="00C12805"/>
    <w:rsid w:val="00C12913"/>
    <w:rsid w:val="00C15003"/>
    <w:rsid w:val="00C151F8"/>
    <w:rsid w:val="00C17420"/>
    <w:rsid w:val="00C17ABF"/>
    <w:rsid w:val="00C20C9B"/>
    <w:rsid w:val="00C22C5D"/>
    <w:rsid w:val="00C23907"/>
    <w:rsid w:val="00C2464B"/>
    <w:rsid w:val="00C26640"/>
    <w:rsid w:val="00C26C50"/>
    <w:rsid w:val="00C26D83"/>
    <w:rsid w:val="00C3127B"/>
    <w:rsid w:val="00C31A3B"/>
    <w:rsid w:val="00C31E81"/>
    <w:rsid w:val="00C31F66"/>
    <w:rsid w:val="00C3550D"/>
    <w:rsid w:val="00C3798D"/>
    <w:rsid w:val="00C40B8D"/>
    <w:rsid w:val="00C41874"/>
    <w:rsid w:val="00C41890"/>
    <w:rsid w:val="00C4298D"/>
    <w:rsid w:val="00C45883"/>
    <w:rsid w:val="00C4640D"/>
    <w:rsid w:val="00C467E8"/>
    <w:rsid w:val="00C46860"/>
    <w:rsid w:val="00C50706"/>
    <w:rsid w:val="00C5160F"/>
    <w:rsid w:val="00C52141"/>
    <w:rsid w:val="00C53650"/>
    <w:rsid w:val="00C55413"/>
    <w:rsid w:val="00C55AFB"/>
    <w:rsid w:val="00C56F3B"/>
    <w:rsid w:val="00C5753B"/>
    <w:rsid w:val="00C603A3"/>
    <w:rsid w:val="00C61C4C"/>
    <w:rsid w:val="00C63697"/>
    <w:rsid w:val="00C667BE"/>
    <w:rsid w:val="00C6760D"/>
    <w:rsid w:val="00C71F10"/>
    <w:rsid w:val="00C7213A"/>
    <w:rsid w:val="00C72802"/>
    <w:rsid w:val="00C742F8"/>
    <w:rsid w:val="00C7637D"/>
    <w:rsid w:val="00C767C5"/>
    <w:rsid w:val="00C77596"/>
    <w:rsid w:val="00C800CE"/>
    <w:rsid w:val="00C80BC9"/>
    <w:rsid w:val="00C81A68"/>
    <w:rsid w:val="00C82C61"/>
    <w:rsid w:val="00C85965"/>
    <w:rsid w:val="00C8671E"/>
    <w:rsid w:val="00C875B5"/>
    <w:rsid w:val="00C87DD3"/>
    <w:rsid w:val="00C914FA"/>
    <w:rsid w:val="00C9512E"/>
    <w:rsid w:val="00CA0D9D"/>
    <w:rsid w:val="00CA1BF5"/>
    <w:rsid w:val="00CA1EC3"/>
    <w:rsid w:val="00CA23C9"/>
    <w:rsid w:val="00CA5161"/>
    <w:rsid w:val="00CA63B9"/>
    <w:rsid w:val="00CA7EC1"/>
    <w:rsid w:val="00CB025A"/>
    <w:rsid w:val="00CB05AC"/>
    <w:rsid w:val="00CC1BD9"/>
    <w:rsid w:val="00CC397F"/>
    <w:rsid w:val="00CC7F50"/>
    <w:rsid w:val="00CD22A2"/>
    <w:rsid w:val="00CD2A54"/>
    <w:rsid w:val="00CD35A4"/>
    <w:rsid w:val="00CD3E1E"/>
    <w:rsid w:val="00CD43A5"/>
    <w:rsid w:val="00CE2272"/>
    <w:rsid w:val="00CE23C4"/>
    <w:rsid w:val="00CE2631"/>
    <w:rsid w:val="00CE578B"/>
    <w:rsid w:val="00CF0849"/>
    <w:rsid w:val="00CF19E1"/>
    <w:rsid w:val="00CF1BF0"/>
    <w:rsid w:val="00CF3DD0"/>
    <w:rsid w:val="00CF4261"/>
    <w:rsid w:val="00CF58E3"/>
    <w:rsid w:val="00CF62F1"/>
    <w:rsid w:val="00D01DE3"/>
    <w:rsid w:val="00D065A0"/>
    <w:rsid w:val="00D072F4"/>
    <w:rsid w:val="00D10026"/>
    <w:rsid w:val="00D11D49"/>
    <w:rsid w:val="00D13092"/>
    <w:rsid w:val="00D1592E"/>
    <w:rsid w:val="00D1599B"/>
    <w:rsid w:val="00D1676B"/>
    <w:rsid w:val="00D17B07"/>
    <w:rsid w:val="00D17CF9"/>
    <w:rsid w:val="00D27F0B"/>
    <w:rsid w:val="00D311A5"/>
    <w:rsid w:val="00D3157B"/>
    <w:rsid w:val="00D31D92"/>
    <w:rsid w:val="00D32170"/>
    <w:rsid w:val="00D335A4"/>
    <w:rsid w:val="00D3583D"/>
    <w:rsid w:val="00D374FE"/>
    <w:rsid w:val="00D40B41"/>
    <w:rsid w:val="00D42B15"/>
    <w:rsid w:val="00D43288"/>
    <w:rsid w:val="00D449F5"/>
    <w:rsid w:val="00D45F03"/>
    <w:rsid w:val="00D46940"/>
    <w:rsid w:val="00D47F89"/>
    <w:rsid w:val="00D52700"/>
    <w:rsid w:val="00D5455C"/>
    <w:rsid w:val="00D602BA"/>
    <w:rsid w:val="00D615EE"/>
    <w:rsid w:val="00D636C6"/>
    <w:rsid w:val="00D63B3E"/>
    <w:rsid w:val="00D657A4"/>
    <w:rsid w:val="00D659B9"/>
    <w:rsid w:val="00D71DB1"/>
    <w:rsid w:val="00D727ED"/>
    <w:rsid w:val="00D73B8D"/>
    <w:rsid w:val="00D73BEF"/>
    <w:rsid w:val="00D818FB"/>
    <w:rsid w:val="00D8213B"/>
    <w:rsid w:val="00D83646"/>
    <w:rsid w:val="00D83CC5"/>
    <w:rsid w:val="00D83CC6"/>
    <w:rsid w:val="00D847DF"/>
    <w:rsid w:val="00D8493C"/>
    <w:rsid w:val="00D87051"/>
    <w:rsid w:val="00D87544"/>
    <w:rsid w:val="00D87E9B"/>
    <w:rsid w:val="00D902F0"/>
    <w:rsid w:val="00D93A9F"/>
    <w:rsid w:val="00D93C65"/>
    <w:rsid w:val="00D93E9A"/>
    <w:rsid w:val="00DA0BE4"/>
    <w:rsid w:val="00DA41CA"/>
    <w:rsid w:val="00DA497E"/>
    <w:rsid w:val="00DA5A85"/>
    <w:rsid w:val="00DA5C9F"/>
    <w:rsid w:val="00DA60D8"/>
    <w:rsid w:val="00DB1BBB"/>
    <w:rsid w:val="00DB5967"/>
    <w:rsid w:val="00DB6F16"/>
    <w:rsid w:val="00DC0AF1"/>
    <w:rsid w:val="00DC200B"/>
    <w:rsid w:val="00DC2050"/>
    <w:rsid w:val="00DC2296"/>
    <w:rsid w:val="00DC5E61"/>
    <w:rsid w:val="00DD2FAE"/>
    <w:rsid w:val="00DD54B6"/>
    <w:rsid w:val="00DD569B"/>
    <w:rsid w:val="00DD5B6B"/>
    <w:rsid w:val="00DD6790"/>
    <w:rsid w:val="00DE0444"/>
    <w:rsid w:val="00DE0FF6"/>
    <w:rsid w:val="00DE3081"/>
    <w:rsid w:val="00DE4154"/>
    <w:rsid w:val="00DE6376"/>
    <w:rsid w:val="00DE7067"/>
    <w:rsid w:val="00DE72EE"/>
    <w:rsid w:val="00DF01A3"/>
    <w:rsid w:val="00DF1314"/>
    <w:rsid w:val="00DF38F7"/>
    <w:rsid w:val="00DF4D6E"/>
    <w:rsid w:val="00DF4E94"/>
    <w:rsid w:val="00DF5211"/>
    <w:rsid w:val="00DF5D98"/>
    <w:rsid w:val="00DF70F8"/>
    <w:rsid w:val="00E00CB2"/>
    <w:rsid w:val="00E01282"/>
    <w:rsid w:val="00E03C7D"/>
    <w:rsid w:val="00E04432"/>
    <w:rsid w:val="00E046A1"/>
    <w:rsid w:val="00E05207"/>
    <w:rsid w:val="00E0521C"/>
    <w:rsid w:val="00E054CC"/>
    <w:rsid w:val="00E05C23"/>
    <w:rsid w:val="00E1077F"/>
    <w:rsid w:val="00E1249B"/>
    <w:rsid w:val="00E138CA"/>
    <w:rsid w:val="00E2353E"/>
    <w:rsid w:val="00E24513"/>
    <w:rsid w:val="00E25605"/>
    <w:rsid w:val="00E26DF6"/>
    <w:rsid w:val="00E27107"/>
    <w:rsid w:val="00E3150B"/>
    <w:rsid w:val="00E33C44"/>
    <w:rsid w:val="00E34556"/>
    <w:rsid w:val="00E35701"/>
    <w:rsid w:val="00E366F9"/>
    <w:rsid w:val="00E4555C"/>
    <w:rsid w:val="00E45D70"/>
    <w:rsid w:val="00E46A87"/>
    <w:rsid w:val="00E479A3"/>
    <w:rsid w:val="00E47B56"/>
    <w:rsid w:val="00E51893"/>
    <w:rsid w:val="00E537C8"/>
    <w:rsid w:val="00E53D39"/>
    <w:rsid w:val="00E57102"/>
    <w:rsid w:val="00E57136"/>
    <w:rsid w:val="00E577D0"/>
    <w:rsid w:val="00E57828"/>
    <w:rsid w:val="00E605A3"/>
    <w:rsid w:val="00E60BB1"/>
    <w:rsid w:val="00E60F32"/>
    <w:rsid w:val="00E62B58"/>
    <w:rsid w:val="00E63B2D"/>
    <w:rsid w:val="00E64594"/>
    <w:rsid w:val="00E645CC"/>
    <w:rsid w:val="00E64DA3"/>
    <w:rsid w:val="00E72EAB"/>
    <w:rsid w:val="00E74954"/>
    <w:rsid w:val="00E75732"/>
    <w:rsid w:val="00E7595E"/>
    <w:rsid w:val="00E77C7F"/>
    <w:rsid w:val="00E801F9"/>
    <w:rsid w:val="00E82BF8"/>
    <w:rsid w:val="00E8335D"/>
    <w:rsid w:val="00E84557"/>
    <w:rsid w:val="00E84B1F"/>
    <w:rsid w:val="00E8621A"/>
    <w:rsid w:val="00E86AE9"/>
    <w:rsid w:val="00E873A0"/>
    <w:rsid w:val="00E8779C"/>
    <w:rsid w:val="00E87906"/>
    <w:rsid w:val="00E90270"/>
    <w:rsid w:val="00E90C12"/>
    <w:rsid w:val="00E94B2D"/>
    <w:rsid w:val="00E968B7"/>
    <w:rsid w:val="00E972E2"/>
    <w:rsid w:val="00E975BC"/>
    <w:rsid w:val="00EA03F9"/>
    <w:rsid w:val="00EA07AC"/>
    <w:rsid w:val="00EA0F46"/>
    <w:rsid w:val="00EA1002"/>
    <w:rsid w:val="00EA3858"/>
    <w:rsid w:val="00EA402E"/>
    <w:rsid w:val="00EA4779"/>
    <w:rsid w:val="00EA60A4"/>
    <w:rsid w:val="00EA7BEA"/>
    <w:rsid w:val="00EB05A5"/>
    <w:rsid w:val="00EB0694"/>
    <w:rsid w:val="00EB1347"/>
    <w:rsid w:val="00EB28C8"/>
    <w:rsid w:val="00EB2DC2"/>
    <w:rsid w:val="00EB3134"/>
    <w:rsid w:val="00EB4182"/>
    <w:rsid w:val="00EB4585"/>
    <w:rsid w:val="00EB7794"/>
    <w:rsid w:val="00EC1A03"/>
    <w:rsid w:val="00EC307E"/>
    <w:rsid w:val="00EC5473"/>
    <w:rsid w:val="00EC5E07"/>
    <w:rsid w:val="00EC625E"/>
    <w:rsid w:val="00EC6E6A"/>
    <w:rsid w:val="00ED0C5D"/>
    <w:rsid w:val="00ED1ED8"/>
    <w:rsid w:val="00ED25A3"/>
    <w:rsid w:val="00ED4DC4"/>
    <w:rsid w:val="00ED551E"/>
    <w:rsid w:val="00ED5B13"/>
    <w:rsid w:val="00ED5BE7"/>
    <w:rsid w:val="00ED6D8C"/>
    <w:rsid w:val="00EE0F89"/>
    <w:rsid w:val="00EE655C"/>
    <w:rsid w:val="00EF06DA"/>
    <w:rsid w:val="00EF1341"/>
    <w:rsid w:val="00EF1A63"/>
    <w:rsid w:val="00EF2B19"/>
    <w:rsid w:val="00EF3FC4"/>
    <w:rsid w:val="00EF4CB6"/>
    <w:rsid w:val="00EF56D8"/>
    <w:rsid w:val="00EF637D"/>
    <w:rsid w:val="00EF733E"/>
    <w:rsid w:val="00F014DC"/>
    <w:rsid w:val="00F01BC3"/>
    <w:rsid w:val="00F045B5"/>
    <w:rsid w:val="00F04C44"/>
    <w:rsid w:val="00F06B15"/>
    <w:rsid w:val="00F07F05"/>
    <w:rsid w:val="00F118DB"/>
    <w:rsid w:val="00F1231E"/>
    <w:rsid w:val="00F1496A"/>
    <w:rsid w:val="00F15315"/>
    <w:rsid w:val="00F15722"/>
    <w:rsid w:val="00F1657F"/>
    <w:rsid w:val="00F1678B"/>
    <w:rsid w:val="00F1760C"/>
    <w:rsid w:val="00F17A53"/>
    <w:rsid w:val="00F2140B"/>
    <w:rsid w:val="00F2179C"/>
    <w:rsid w:val="00F22A84"/>
    <w:rsid w:val="00F2662E"/>
    <w:rsid w:val="00F26E6C"/>
    <w:rsid w:val="00F27132"/>
    <w:rsid w:val="00F27CF4"/>
    <w:rsid w:val="00F30EE3"/>
    <w:rsid w:val="00F31F86"/>
    <w:rsid w:val="00F32787"/>
    <w:rsid w:val="00F33130"/>
    <w:rsid w:val="00F3368B"/>
    <w:rsid w:val="00F34682"/>
    <w:rsid w:val="00F34FFB"/>
    <w:rsid w:val="00F352C4"/>
    <w:rsid w:val="00F36EEF"/>
    <w:rsid w:val="00F3711D"/>
    <w:rsid w:val="00F377E1"/>
    <w:rsid w:val="00F37B9C"/>
    <w:rsid w:val="00F37C42"/>
    <w:rsid w:val="00F40E8B"/>
    <w:rsid w:val="00F4197E"/>
    <w:rsid w:val="00F456AE"/>
    <w:rsid w:val="00F45D35"/>
    <w:rsid w:val="00F502D7"/>
    <w:rsid w:val="00F51679"/>
    <w:rsid w:val="00F52123"/>
    <w:rsid w:val="00F529D6"/>
    <w:rsid w:val="00F53E69"/>
    <w:rsid w:val="00F5519B"/>
    <w:rsid w:val="00F5650B"/>
    <w:rsid w:val="00F63075"/>
    <w:rsid w:val="00F65ABC"/>
    <w:rsid w:val="00F6638F"/>
    <w:rsid w:val="00F66BC6"/>
    <w:rsid w:val="00F719F4"/>
    <w:rsid w:val="00F72F76"/>
    <w:rsid w:val="00F72FC5"/>
    <w:rsid w:val="00F7359F"/>
    <w:rsid w:val="00F73C6A"/>
    <w:rsid w:val="00F75499"/>
    <w:rsid w:val="00F7684C"/>
    <w:rsid w:val="00F769F5"/>
    <w:rsid w:val="00F76CDD"/>
    <w:rsid w:val="00F80C63"/>
    <w:rsid w:val="00F83807"/>
    <w:rsid w:val="00F83DAE"/>
    <w:rsid w:val="00F84ED4"/>
    <w:rsid w:val="00F8519D"/>
    <w:rsid w:val="00F90F0C"/>
    <w:rsid w:val="00F921F4"/>
    <w:rsid w:val="00F9500F"/>
    <w:rsid w:val="00F962C9"/>
    <w:rsid w:val="00F96516"/>
    <w:rsid w:val="00FA2C49"/>
    <w:rsid w:val="00FA6248"/>
    <w:rsid w:val="00FA73CD"/>
    <w:rsid w:val="00FB4047"/>
    <w:rsid w:val="00FB4179"/>
    <w:rsid w:val="00FB48F7"/>
    <w:rsid w:val="00FB49B9"/>
    <w:rsid w:val="00FB5567"/>
    <w:rsid w:val="00FB731C"/>
    <w:rsid w:val="00FB77A4"/>
    <w:rsid w:val="00FC0409"/>
    <w:rsid w:val="00FC3740"/>
    <w:rsid w:val="00FC3DD9"/>
    <w:rsid w:val="00FC7D17"/>
    <w:rsid w:val="00FD1727"/>
    <w:rsid w:val="00FD33CD"/>
    <w:rsid w:val="00FD5F25"/>
    <w:rsid w:val="00FD6313"/>
    <w:rsid w:val="00FD71BB"/>
    <w:rsid w:val="00FD7456"/>
    <w:rsid w:val="00FE0183"/>
    <w:rsid w:val="00FE0E40"/>
    <w:rsid w:val="00FE30EB"/>
    <w:rsid w:val="00FE4393"/>
    <w:rsid w:val="00FE51A6"/>
    <w:rsid w:val="00FE6333"/>
    <w:rsid w:val="00FE69AC"/>
    <w:rsid w:val="00FF3AAD"/>
    <w:rsid w:val="00FF57AE"/>
    <w:rsid w:val="00FF5878"/>
    <w:rsid w:val="00FF587B"/>
    <w:rsid w:val="00FF58C6"/>
    <w:rsid w:val="00FF5DEF"/>
    <w:rsid w:val="00FF721B"/>
    <w:rsid w:val="03764D6E"/>
    <w:rsid w:val="0F48E659"/>
    <w:rsid w:val="155CD5D3"/>
    <w:rsid w:val="161A77DC"/>
    <w:rsid w:val="1AE8B7A8"/>
    <w:rsid w:val="1C14C5DF"/>
    <w:rsid w:val="1E212CC6"/>
    <w:rsid w:val="2025A026"/>
    <w:rsid w:val="2719D5C9"/>
    <w:rsid w:val="321ADC63"/>
    <w:rsid w:val="35BBD98A"/>
    <w:rsid w:val="3BE76D4F"/>
    <w:rsid w:val="3DA93266"/>
    <w:rsid w:val="4077EC38"/>
    <w:rsid w:val="430CDF9D"/>
    <w:rsid w:val="434E4A8A"/>
    <w:rsid w:val="49EACA66"/>
    <w:rsid w:val="49FEEEDE"/>
    <w:rsid w:val="4D91F785"/>
    <w:rsid w:val="67C9D801"/>
    <w:rsid w:val="6C5D0A64"/>
    <w:rsid w:val="6EBF9A46"/>
    <w:rsid w:val="7AC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AE"/>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paragraph" w:styleId="Revision">
    <w:name w:val="Revision"/>
    <w:hidden/>
    <w:uiPriority w:val="99"/>
    <w:semiHidden/>
    <w:rsid w:val="0075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98720273">
      <w:bodyDiv w:val="1"/>
      <w:marLeft w:val="0"/>
      <w:marRight w:val="0"/>
      <w:marTop w:val="0"/>
      <w:marBottom w:val="0"/>
      <w:divBdr>
        <w:top w:val="none" w:sz="0" w:space="0" w:color="auto"/>
        <w:left w:val="none" w:sz="0" w:space="0" w:color="auto"/>
        <w:bottom w:val="none" w:sz="0" w:space="0" w:color="auto"/>
        <w:right w:val="none" w:sz="0" w:space="0" w:color="auto"/>
      </w:divBdr>
    </w:div>
    <w:div w:id="120850060">
      <w:bodyDiv w:val="1"/>
      <w:marLeft w:val="0"/>
      <w:marRight w:val="0"/>
      <w:marTop w:val="0"/>
      <w:marBottom w:val="0"/>
      <w:divBdr>
        <w:top w:val="none" w:sz="0" w:space="0" w:color="auto"/>
        <w:left w:val="none" w:sz="0" w:space="0" w:color="auto"/>
        <w:bottom w:val="none" w:sz="0" w:space="0" w:color="auto"/>
        <w:right w:val="none" w:sz="0" w:space="0" w:color="auto"/>
      </w:divBdr>
    </w:div>
    <w:div w:id="136801497">
      <w:bodyDiv w:val="1"/>
      <w:marLeft w:val="0"/>
      <w:marRight w:val="0"/>
      <w:marTop w:val="0"/>
      <w:marBottom w:val="0"/>
      <w:divBdr>
        <w:top w:val="none" w:sz="0" w:space="0" w:color="auto"/>
        <w:left w:val="none" w:sz="0" w:space="0" w:color="auto"/>
        <w:bottom w:val="none" w:sz="0" w:space="0" w:color="auto"/>
        <w:right w:val="none" w:sz="0" w:space="0" w:color="auto"/>
      </w:divBdr>
    </w:div>
    <w:div w:id="148644293">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27253536">
      <w:bodyDiv w:val="1"/>
      <w:marLeft w:val="0"/>
      <w:marRight w:val="0"/>
      <w:marTop w:val="0"/>
      <w:marBottom w:val="0"/>
      <w:divBdr>
        <w:top w:val="none" w:sz="0" w:space="0" w:color="auto"/>
        <w:left w:val="none" w:sz="0" w:space="0" w:color="auto"/>
        <w:bottom w:val="none" w:sz="0" w:space="0" w:color="auto"/>
        <w:right w:val="none" w:sz="0" w:space="0" w:color="auto"/>
      </w:divBdr>
    </w:div>
    <w:div w:id="372266947">
      <w:bodyDiv w:val="1"/>
      <w:marLeft w:val="0"/>
      <w:marRight w:val="0"/>
      <w:marTop w:val="0"/>
      <w:marBottom w:val="0"/>
      <w:divBdr>
        <w:top w:val="none" w:sz="0" w:space="0" w:color="auto"/>
        <w:left w:val="none" w:sz="0" w:space="0" w:color="auto"/>
        <w:bottom w:val="none" w:sz="0" w:space="0" w:color="auto"/>
        <w:right w:val="none" w:sz="0" w:space="0" w:color="auto"/>
      </w:divBdr>
    </w:div>
    <w:div w:id="378015093">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684134295">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21371746">
      <w:bodyDiv w:val="1"/>
      <w:marLeft w:val="0"/>
      <w:marRight w:val="0"/>
      <w:marTop w:val="0"/>
      <w:marBottom w:val="0"/>
      <w:divBdr>
        <w:top w:val="none" w:sz="0" w:space="0" w:color="auto"/>
        <w:left w:val="none" w:sz="0" w:space="0" w:color="auto"/>
        <w:bottom w:val="none" w:sz="0" w:space="0" w:color="auto"/>
        <w:right w:val="none" w:sz="0" w:space="0" w:color="auto"/>
      </w:divBdr>
      <w:divsChild>
        <w:div w:id="1333336851">
          <w:marLeft w:val="0"/>
          <w:marRight w:val="0"/>
          <w:marTop w:val="0"/>
          <w:marBottom w:val="0"/>
          <w:divBdr>
            <w:top w:val="none" w:sz="0" w:space="0" w:color="auto"/>
            <w:left w:val="none" w:sz="0" w:space="0" w:color="auto"/>
            <w:bottom w:val="none" w:sz="0" w:space="0" w:color="auto"/>
            <w:right w:val="none" w:sz="0" w:space="0" w:color="auto"/>
          </w:divBdr>
        </w:div>
      </w:divsChild>
    </w:div>
    <w:div w:id="796799949">
      <w:bodyDiv w:val="1"/>
      <w:marLeft w:val="0"/>
      <w:marRight w:val="0"/>
      <w:marTop w:val="0"/>
      <w:marBottom w:val="0"/>
      <w:divBdr>
        <w:top w:val="none" w:sz="0" w:space="0" w:color="auto"/>
        <w:left w:val="none" w:sz="0" w:space="0" w:color="auto"/>
        <w:bottom w:val="none" w:sz="0" w:space="0" w:color="auto"/>
        <w:right w:val="none" w:sz="0" w:space="0" w:color="auto"/>
      </w:divBdr>
      <w:divsChild>
        <w:div w:id="488593655">
          <w:marLeft w:val="0"/>
          <w:marRight w:val="0"/>
          <w:marTop w:val="0"/>
          <w:marBottom w:val="0"/>
          <w:divBdr>
            <w:top w:val="none" w:sz="0" w:space="0" w:color="auto"/>
            <w:left w:val="none" w:sz="0" w:space="0" w:color="auto"/>
            <w:bottom w:val="none" w:sz="0" w:space="0" w:color="auto"/>
            <w:right w:val="none" w:sz="0" w:space="0" w:color="auto"/>
          </w:divBdr>
        </w:div>
      </w:divsChild>
    </w:div>
    <w:div w:id="818965169">
      <w:bodyDiv w:val="1"/>
      <w:marLeft w:val="0"/>
      <w:marRight w:val="0"/>
      <w:marTop w:val="0"/>
      <w:marBottom w:val="0"/>
      <w:divBdr>
        <w:top w:val="none" w:sz="0" w:space="0" w:color="auto"/>
        <w:left w:val="none" w:sz="0" w:space="0" w:color="auto"/>
        <w:bottom w:val="none" w:sz="0" w:space="0" w:color="auto"/>
        <w:right w:val="none" w:sz="0" w:space="0" w:color="auto"/>
      </w:divBdr>
    </w:div>
    <w:div w:id="841120106">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965965642">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2999613">
      <w:bodyDiv w:val="1"/>
      <w:marLeft w:val="0"/>
      <w:marRight w:val="0"/>
      <w:marTop w:val="0"/>
      <w:marBottom w:val="0"/>
      <w:divBdr>
        <w:top w:val="none" w:sz="0" w:space="0" w:color="auto"/>
        <w:left w:val="none" w:sz="0" w:space="0" w:color="auto"/>
        <w:bottom w:val="none" w:sz="0" w:space="0" w:color="auto"/>
        <w:right w:val="none" w:sz="0" w:space="0" w:color="auto"/>
      </w:divBdr>
      <w:divsChild>
        <w:div w:id="1531265090">
          <w:marLeft w:val="0"/>
          <w:marRight w:val="0"/>
          <w:marTop w:val="0"/>
          <w:marBottom w:val="0"/>
          <w:divBdr>
            <w:top w:val="none" w:sz="0" w:space="0" w:color="auto"/>
            <w:left w:val="none" w:sz="0" w:space="0" w:color="auto"/>
            <w:bottom w:val="none" w:sz="0" w:space="0" w:color="auto"/>
            <w:right w:val="none" w:sz="0" w:space="0" w:color="auto"/>
          </w:divBdr>
        </w:div>
      </w:divsChild>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69977565">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08058937">
      <w:bodyDiv w:val="1"/>
      <w:marLeft w:val="0"/>
      <w:marRight w:val="0"/>
      <w:marTop w:val="0"/>
      <w:marBottom w:val="0"/>
      <w:divBdr>
        <w:top w:val="none" w:sz="0" w:space="0" w:color="auto"/>
        <w:left w:val="none" w:sz="0" w:space="0" w:color="auto"/>
        <w:bottom w:val="none" w:sz="0" w:space="0" w:color="auto"/>
        <w:right w:val="none" w:sz="0" w:space="0" w:color="auto"/>
      </w:divBdr>
    </w:div>
    <w:div w:id="1513907763">
      <w:bodyDiv w:val="1"/>
      <w:marLeft w:val="0"/>
      <w:marRight w:val="0"/>
      <w:marTop w:val="0"/>
      <w:marBottom w:val="0"/>
      <w:divBdr>
        <w:top w:val="none" w:sz="0" w:space="0" w:color="auto"/>
        <w:left w:val="none" w:sz="0" w:space="0" w:color="auto"/>
        <w:bottom w:val="none" w:sz="0" w:space="0" w:color="auto"/>
        <w:right w:val="none" w:sz="0" w:space="0" w:color="auto"/>
      </w:divBdr>
    </w:div>
    <w:div w:id="1515415792">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683969210">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0343451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866600992">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34166879">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32296379">
      <w:bodyDiv w:val="1"/>
      <w:marLeft w:val="0"/>
      <w:marRight w:val="0"/>
      <w:marTop w:val="0"/>
      <w:marBottom w:val="0"/>
      <w:divBdr>
        <w:top w:val="none" w:sz="0" w:space="0" w:color="auto"/>
        <w:left w:val="none" w:sz="0" w:space="0" w:color="auto"/>
        <w:bottom w:val="none" w:sz="0" w:space="0" w:color="auto"/>
        <w:right w:val="none" w:sz="0" w:space="0" w:color="auto"/>
      </w:divBdr>
    </w:div>
    <w:div w:id="212469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EC20FC5FB3869044BED072DE0E37995B" ma:contentTypeVersion="0" ma:contentTypeDescription="新建文档。" ma:contentTypeScope="" ma:versionID="bf63bd5e6fade0b1727275d3e5d56654">
  <xsd:schema xmlns:xsd="http://www.w3.org/2001/XMLSchema" xmlns:xs="http://www.w3.org/2001/XMLSchema" xmlns:p="http://schemas.microsoft.com/office/2006/metadata/properties" targetNamespace="http://schemas.microsoft.com/office/2006/metadata/properties" ma:root="true" ma:fieldsID="8242290ba0ede3af0fbbf92a4731ac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04F0E-E54F-4CD2-926D-E0BABEF993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7F4335-9DF2-44AC-8B79-966031B77C45}">
  <ds:schemaRefs>
    <ds:schemaRef ds:uri="http://schemas.microsoft.com/sharepoint/v3/contenttype/forms"/>
  </ds:schemaRefs>
</ds:datastoreItem>
</file>

<file path=customXml/itemProps3.xml><?xml version="1.0" encoding="utf-8"?>
<ds:datastoreItem xmlns:ds="http://schemas.openxmlformats.org/officeDocument/2006/customXml" ds:itemID="{7E3E005A-591A-4AAD-9B35-3BC435BF7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Links>
    <vt:vector size="150" baseType="variant">
      <vt:variant>
        <vt:i4>1507383</vt:i4>
      </vt:variant>
      <vt:variant>
        <vt:i4>146</vt:i4>
      </vt:variant>
      <vt:variant>
        <vt:i4>0</vt:i4>
      </vt:variant>
      <vt:variant>
        <vt:i4>5</vt:i4>
      </vt:variant>
      <vt:variant>
        <vt:lpwstr/>
      </vt:variant>
      <vt:variant>
        <vt:lpwstr>_Toc209797506</vt:lpwstr>
      </vt:variant>
      <vt:variant>
        <vt:i4>1507383</vt:i4>
      </vt:variant>
      <vt:variant>
        <vt:i4>140</vt:i4>
      </vt:variant>
      <vt:variant>
        <vt:i4>0</vt:i4>
      </vt:variant>
      <vt:variant>
        <vt:i4>5</vt:i4>
      </vt:variant>
      <vt:variant>
        <vt:lpwstr/>
      </vt:variant>
      <vt:variant>
        <vt:lpwstr>_Toc209797505</vt:lpwstr>
      </vt:variant>
      <vt:variant>
        <vt:i4>1507383</vt:i4>
      </vt:variant>
      <vt:variant>
        <vt:i4>134</vt:i4>
      </vt:variant>
      <vt:variant>
        <vt:i4>0</vt:i4>
      </vt:variant>
      <vt:variant>
        <vt:i4>5</vt:i4>
      </vt:variant>
      <vt:variant>
        <vt:lpwstr/>
      </vt:variant>
      <vt:variant>
        <vt:lpwstr>_Toc209797504</vt:lpwstr>
      </vt:variant>
      <vt:variant>
        <vt:i4>1507383</vt:i4>
      </vt:variant>
      <vt:variant>
        <vt:i4>128</vt:i4>
      </vt:variant>
      <vt:variant>
        <vt:i4>0</vt:i4>
      </vt:variant>
      <vt:variant>
        <vt:i4>5</vt:i4>
      </vt:variant>
      <vt:variant>
        <vt:lpwstr/>
      </vt:variant>
      <vt:variant>
        <vt:lpwstr>_Toc209797503</vt:lpwstr>
      </vt:variant>
      <vt:variant>
        <vt:i4>1507383</vt:i4>
      </vt:variant>
      <vt:variant>
        <vt:i4>122</vt:i4>
      </vt:variant>
      <vt:variant>
        <vt:i4>0</vt:i4>
      </vt:variant>
      <vt:variant>
        <vt:i4>5</vt:i4>
      </vt:variant>
      <vt:variant>
        <vt:lpwstr/>
      </vt:variant>
      <vt:variant>
        <vt:lpwstr>_Toc209797502</vt:lpwstr>
      </vt:variant>
      <vt:variant>
        <vt:i4>1507383</vt:i4>
      </vt:variant>
      <vt:variant>
        <vt:i4>116</vt:i4>
      </vt:variant>
      <vt:variant>
        <vt:i4>0</vt:i4>
      </vt:variant>
      <vt:variant>
        <vt:i4>5</vt:i4>
      </vt:variant>
      <vt:variant>
        <vt:lpwstr/>
      </vt:variant>
      <vt:variant>
        <vt:lpwstr>_Toc209797501</vt:lpwstr>
      </vt:variant>
      <vt:variant>
        <vt:i4>1507383</vt:i4>
      </vt:variant>
      <vt:variant>
        <vt:i4>110</vt:i4>
      </vt:variant>
      <vt:variant>
        <vt:i4>0</vt:i4>
      </vt:variant>
      <vt:variant>
        <vt:i4>5</vt:i4>
      </vt:variant>
      <vt:variant>
        <vt:lpwstr/>
      </vt:variant>
      <vt:variant>
        <vt:lpwstr>_Toc209797500</vt:lpwstr>
      </vt:variant>
      <vt:variant>
        <vt:i4>1966134</vt:i4>
      </vt:variant>
      <vt:variant>
        <vt:i4>104</vt:i4>
      </vt:variant>
      <vt:variant>
        <vt:i4>0</vt:i4>
      </vt:variant>
      <vt:variant>
        <vt:i4>5</vt:i4>
      </vt:variant>
      <vt:variant>
        <vt:lpwstr/>
      </vt:variant>
      <vt:variant>
        <vt:lpwstr>_Toc209797499</vt:lpwstr>
      </vt:variant>
      <vt:variant>
        <vt:i4>1966134</vt:i4>
      </vt:variant>
      <vt:variant>
        <vt:i4>98</vt:i4>
      </vt:variant>
      <vt:variant>
        <vt:i4>0</vt:i4>
      </vt:variant>
      <vt:variant>
        <vt:i4>5</vt:i4>
      </vt:variant>
      <vt:variant>
        <vt:lpwstr/>
      </vt:variant>
      <vt:variant>
        <vt:lpwstr>_Toc209797498</vt:lpwstr>
      </vt:variant>
      <vt:variant>
        <vt:i4>1966134</vt:i4>
      </vt:variant>
      <vt:variant>
        <vt:i4>92</vt:i4>
      </vt:variant>
      <vt:variant>
        <vt:i4>0</vt:i4>
      </vt:variant>
      <vt:variant>
        <vt:i4>5</vt:i4>
      </vt:variant>
      <vt:variant>
        <vt:lpwstr/>
      </vt:variant>
      <vt:variant>
        <vt:lpwstr>_Toc209797497</vt:lpwstr>
      </vt:variant>
      <vt:variant>
        <vt:i4>1966134</vt:i4>
      </vt:variant>
      <vt:variant>
        <vt:i4>86</vt:i4>
      </vt:variant>
      <vt:variant>
        <vt:i4>0</vt:i4>
      </vt:variant>
      <vt:variant>
        <vt:i4>5</vt:i4>
      </vt:variant>
      <vt:variant>
        <vt:lpwstr/>
      </vt:variant>
      <vt:variant>
        <vt:lpwstr>_Toc209797496</vt:lpwstr>
      </vt:variant>
      <vt:variant>
        <vt:i4>1966134</vt:i4>
      </vt:variant>
      <vt:variant>
        <vt:i4>80</vt:i4>
      </vt:variant>
      <vt:variant>
        <vt:i4>0</vt:i4>
      </vt:variant>
      <vt:variant>
        <vt:i4>5</vt:i4>
      </vt:variant>
      <vt:variant>
        <vt:lpwstr/>
      </vt:variant>
      <vt:variant>
        <vt:lpwstr>_Toc209797495</vt:lpwstr>
      </vt:variant>
      <vt:variant>
        <vt:i4>1966134</vt:i4>
      </vt:variant>
      <vt:variant>
        <vt:i4>74</vt:i4>
      </vt:variant>
      <vt:variant>
        <vt:i4>0</vt:i4>
      </vt:variant>
      <vt:variant>
        <vt:i4>5</vt:i4>
      </vt:variant>
      <vt:variant>
        <vt:lpwstr/>
      </vt:variant>
      <vt:variant>
        <vt:lpwstr>_Toc209797494</vt:lpwstr>
      </vt:variant>
      <vt:variant>
        <vt:i4>1966134</vt:i4>
      </vt:variant>
      <vt:variant>
        <vt:i4>68</vt:i4>
      </vt:variant>
      <vt:variant>
        <vt:i4>0</vt:i4>
      </vt:variant>
      <vt:variant>
        <vt:i4>5</vt:i4>
      </vt:variant>
      <vt:variant>
        <vt:lpwstr/>
      </vt:variant>
      <vt:variant>
        <vt:lpwstr>_Toc209797493</vt:lpwstr>
      </vt:variant>
      <vt:variant>
        <vt:i4>1966134</vt:i4>
      </vt:variant>
      <vt:variant>
        <vt:i4>62</vt:i4>
      </vt:variant>
      <vt:variant>
        <vt:i4>0</vt:i4>
      </vt:variant>
      <vt:variant>
        <vt:i4>5</vt:i4>
      </vt:variant>
      <vt:variant>
        <vt:lpwstr/>
      </vt:variant>
      <vt:variant>
        <vt:lpwstr>_Toc209797492</vt:lpwstr>
      </vt:variant>
      <vt:variant>
        <vt:i4>1966134</vt:i4>
      </vt:variant>
      <vt:variant>
        <vt:i4>56</vt:i4>
      </vt:variant>
      <vt:variant>
        <vt:i4>0</vt:i4>
      </vt:variant>
      <vt:variant>
        <vt:i4>5</vt:i4>
      </vt:variant>
      <vt:variant>
        <vt:lpwstr/>
      </vt:variant>
      <vt:variant>
        <vt:lpwstr>_Toc209797491</vt:lpwstr>
      </vt:variant>
      <vt:variant>
        <vt:i4>1966134</vt:i4>
      </vt:variant>
      <vt:variant>
        <vt:i4>50</vt:i4>
      </vt:variant>
      <vt:variant>
        <vt:i4>0</vt:i4>
      </vt:variant>
      <vt:variant>
        <vt:i4>5</vt:i4>
      </vt:variant>
      <vt:variant>
        <vt:lpwstr/>
      </vt:variant>
      <vt:variant>
        <vt:lpwstr>_Toc209797490</vt:lpwstr>
      </vt:variant>
      <vt:variant>
        <vt:i4>2031670</vt:i4>
      </vt:variant>
      <vt:variant>
        <vt:i4>44</vt:i4>
      </vt:variant>
      <vt:variant>
        <vt:i4>0</vt:i4>
      </vt:variant>
      <vt:variant>
        <vt:i4>5</vt:i4>
      </vt:variant>
      <vt:variant>
        <vt:lpwstr/>
      </vt:variant>
      <vt:variant>
        <vt:lpwstr>_Toc209797489</vt:lpwstr>
      </vt:variant>
      <vt:variant>
        <vt:i4>2031670</vt:i4>
      </vt:variant>
      <vt:variant>
        <vt:i4>38</vt:i4>
      </vt:variant>
      <vt:variant>
        <vt:i4>0</vt:i4>
      </vt:variant>
      <vt:variant>
        <vt:i4>5</vt:i4>
      </vt:variant>
      <vt:variant>
        <vt:lpwstr/>
      </vt:variant>
      <vt:variant>
        <vt:lpwstr>_Toc209797488</vt:lpwstr>
      </vt:variant>
      <vt:variant>
        <vt:i4>2031670</vt:i4>
      </vt:variant>
      <vt:variant>
        <vt:i4>32</vt:i4>
      </vt:variant>
      <vt:variant>
        <vt:i4>0</vt:i4>
      </vt:variant>
      <vt:variant>
        <vt:i4>5</vt:i4>
      </vt:variant>
      <vt:variant>
        <vt:lpwstr/>
      </vt:variant>
      <vt:variant>
        <vt:lpwstr>_Toc209797487</vt:lpwstr>
      </vt:variant>
      <vt:variant>
        <vt:i4>2031670</vt:i4>
      </vt:variant>
      <vt:variant>
        <vt:i4>26</vt:i4>
      </vt:variant>
      <vt:variant>
        <vt:i4>0</vt:i4>
      </vt:variant>
      <vt:variant>
        <vt:i4>5</vt:i4>
      </vt:variant>
      <vt:variant>
        <vt:lpwstr/>
      </vt:variant>
      <vt:variant>
        <vt:lpwstr>_Toc209797486</vt:lpwstr>
      </vt:variant>
      <vt:variant>
        <vt:i4>2031670</vt:i4>
      </vt:variant>
      <vt:variant>
        <vt:i4>20</vt:i4>
      </vt:variant>
      <vt:variant>
        <vt:i4>0</vt:i4>
      </vt:variant>
      <vt:variant>
        <vt:i4>5</vt:i4>
      </vt:variant>
      <vt:variant>
        <vt:lpwstr/>
      </vt:variant>
      <vt:variant>
        <vt:lpwstr>_Toc209797485</vt:lpwstr>
      </vt:variant>
      <vt:variant>
        <vt:i4>2031670</vt:i4>
      </vt:variant>
      <vt:variant>
        <vt:i4>14</vt:i4>
      </vt:variant>
      <vt:variant>
        <vt:i4>0</vt:i4>
      </vt:variant>
      <vt:variant>
        <vt:i4>5</vt:i4>
      </vt:variant>
      <vt:variant>
        <vt:lpwstr/>
      </vt:variant>
      <vt:variant>
        <vt:lpwstr>_Toc209797484</vt:lpwstr>
      </vt:variant>
      <vt:variant>
        <vt:i4>2031670</vt:i4>
      </vt:variant>
      <vt:variant>
        <vt:i4>8</vt:i4>
      </vt:variant>
      <vt:variant>
        <vt:i4>0</vt:i4>
      </vt:variant>
      <vt:variant>
        <vt:i4>5</vt:i4>
      </vt:variant>
      <vt:variant>
        <vt:lpwstr/>
      </vt:variant>
      <vt:variant>
        <vt:lpwstr>_Toc209797483</vt:lpwstr>
      </vt:variant>
      <vt:variant>
        <vt:i4>2031670</vt:i4>
      </vt:variant>
      <vt:variant>
        <vt:i4>2</vt:i4>
      </vt:variant>
      <vt:variant>
        <vt:i4>0</vt:i4>
      </vt:variant>
      <vt:variant>
        <vt:i4>5</vt:i4>
      </vt:variant>
      <vt:variant>
        <vt:lpwstr/>
      </vt:variant>
      <vt:variant>
        <vt:lpwstr>_Toc209797482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docId:CC900977F4B6EF1116C8AEA546439E32</cp:keywords>
  <dc:description/>
  <cp:lastModifiedBy/>
  <cp:revision>1</cp:revision>
  <dcterms:created xsi:type="dcterms:W3CDTF">2025-10-31T07:58:00Z</dcterms:created>
  <dcterms:modified xsi:type="dcterms:W3CDTF">2026-05-19T16:33:00Z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0x010100EC20FC5FB3869044BED072DE0E37995B</vt:lpwstr>
  </property>
</Properties>
</file>